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0"/>
        <w:outlineLvl w:val="0"/>
        <w:rPr>
          <w:rFonts w:hint="eastAsia" w:eastAsia="宋体"/>
          <w:b/>
          <w:bCs/>
          <w:i/>
          <w:sz w:val="24"/>
          <w:szCs w:val="24"/>
          <w:lang w:val="en-US" w:eastAsia="zh-CN"/>
        </w:rPr>
      </w:pPr>
      <w:r>
        <w:rPr>
          <w:b/>
          <w:bCs/>
          <w:sz w:val="24"/>
          <w:szCs w:val="24"/>
        </w:rPr>
        <w:t>3GPP T</w:t>
      </w:r>
      <w:bookmarkStart w:id="0" w:name="_Ref452454252"/>
      <w:bookmarkEnd w:id="0"/>
      <w:r>
        <w:rPr>
          <w:b/>
          <w:bCs/>
          <w:sz w:val="24"/>
          <w:szCs w:val="24"/>
        </w:rPr>
        <w:t xml:space="preserve">SG-RAN </w:t>
      </w:r>
      <w:r>
        <w:rPr>
          <w:b/>
          <w:sz w:val="24"/>
          <w:szCs w:val="24"/>
        </w:rPr>
        <w:t>WG2 Meeting #1</w:t>
      </w:r>
      <w:r>
        <w:rPr>
          <w:rFonts w:hint="eastAsia" w:eastAsiaTheme="minorEastAsia"/>
          <w:b/>
          <w:sz w:val="24"/>
          <w:szCs w:val="24"/>
          <w:lang w:val="en-US" w:eastAsia="zh-CN"/>
        </w:rPr>
        <w:t>23</w:t>
      </w:r>
      <w:r>
        <w:rPr>
          <w:b/>
          <w:bCs/>
          <w:sz w:val="24"/>
          <w:szCs w:val="24"/>
        </w:rPr>
        <w:tab/>
      </w:r>
      <w:r>
        <w:rPr>
          <w:b/>
          <w:bCs/>
          <w:sz w:val="24"/>
          <w:szCs w:val="24"/>
        </w:rPr>
        <w:t xml:space="preserve"> </w:t>
      </w:r>
      <w:r>
        <w:rPr>
          <w:rFonts w:hint="eastAsia" w:eastAsiaTheme="minorEastAsia"/>
          <w:b/>
          <w:bCs/>
          <w:sz w:val="24"/>
          <w:szCs w:val="24"/>
          <w:lang w:eastAsia="zh-CN"/>
        </w:rPr>
        <w:t xml:space="preserve"> </w:t>
      </w:r>
      <w:r>
        <w:rPr>
          <w:rFonts w:eastAsiaTheme="minorEastAsia"/>
          <w:b/>
          <w:bCs/>
          <w:sz w:val="24"/>
          <w:szCs w:val="24"/>
          <w:lang w:eastAsia="zh-CN"/>
        </w:rPr>
        <w:t xml:space="preserve"> </w:t>
      </w:r>
      <w:r>
        <w:rPr>
          <w:rFonts w:hint="eastAsia"/>
          <w:b/>
          <w:bCs/>
          <w:sz w:val="24"/>
          <w:szCs w:val="24"/>
        </w:rPr>
        <w:t>R2-2308325</w:t>
      </w:r>
    </w:p>
    <w:p>
      <w:pPr>
        <w:widowControl w:val="0"/>
        <w:tabs>
          <w:tab w:val="right" w:pos="9639"/>
        </w:tabs>
        <w:spacing w:after="0"/>
        <w:outlineLvl w:val="0"/>
        <w:rPr>
          <w:b/>
          <w:sz w:val="24"/>
          <w:szCs w:val="24"/>
        </w:rPr>
      </w:pPr>
      <w:r>
        <w:rPr>
          <w:rFonts w:hint="eastAsia"/>
          <w:b/>
          <w:sz w:val="24"/>
        </w:rPr>
        <w:t>Toulouse, France</w:t>
      </w:r>
      <w:r>
        <w:rPr>
          <w:b/>
          <w:sz w:val="24"/>
        </w:rPr>
        <w:t xml:space="preserve">, </w:t>
      </w:r>
      <w:r>
        <w:rPr>
          <w:rFonts w:hint="eastAsia"/>
          <w:b/>
          <w:sz w:val="24"/>
          <w:lang w:val="en-US" w:eastAsia="zh-CN"/>
        </w:rPr>
        <w:t>Aug</w:t>
      </w:r>
      <w:r>
        <w:rPr>
          <w:b/>
          <w:sz w:val="24"/>
        </w:rPr>
        <w:t xml:space="preserve"> 2</w:t>
      </w:r>
      <w:r>
        <w:rPr>
          <w:rFonts w:hint="eastAsia"/>
          <w:b/>
          <w:sz w:val="24"/>
          <w:lang w:val="en-US" w:eastAsia="zh-CN"/>
        </w:rPr>
        <w:t>1st</w:t>
      </w:r>
      <w:r>
        <w:rPr>
          <w:b/>
          <w:sz w:val="24"/>
        </w:rPr>
        <w:t xml:space="preserve"> - </w:t>
      </w:r>
      <w:r>
        <w:rPr>
          <w:rFonts w:hint="eastAsia"/>
          <w:b/>
          <w:sz w:val="24"/>
          <w:lang w:val="en-US" w:eastAsia="zh-CN"/>
        </w:rPr>
        <w:t>Aug</w:t>
      </w:r>
      <w:r>
        <w:rPr>
          <w:b/>
          <w:sz w:val="24"/>
        </w:rPr>
        <w:t xml:space="preserve"> </w:t>
      </w:r>
      <w:r>
        <w:rPr>
          <w:rFonts w:hint="eastAsia"/>
          <w:b/>
          <w:sz w:val="24"/>
          <w:lang w:val="en-US" w:eastAsia="zh-CN"/>
        </w:rPr>
        <w:t>25th</w:t>
      </w:r>
      <w:r>
        <w:rPr>
          <w:b/>
          <w:sz w:val="24"/>
        </w:rPr>
        <w:t>, 2023</w:t>
      </w:r>
    </w:p>
    <w:p>
      <w:pPr>
        <w:pStyle w:val="16"/>
        <w:rPr>
          <w:rFonts w:eastAsia="宋体" w:cs="Arial"/>
          <w:bCs/>
          <w:sz w:val="24"/>
          <w:lang w:val="en-GB" w:eastAsia="zh-CN"/>
        </w:rPr>
      </w:pPr>
      <w:r>
        <w:rPr>
          <w:rFonts w:hint="eastAsia" w:eastAsia="宋体" w:cs="Arial"/>
          <w:bCs/>
          <w:sz w:val="24"/>
          <w:lang w:val="en-GB" w:eastAsia="zh-CN"/>
        </w:rPr>
        <w:t xml:space="preserve"> </w:t>
      </w:r>
    </w:p>
    <w:p>
      <w:pPr>
        <w:pStyle w:val="29"/>
        <w:tabs>
          <w:tab w:val="left" w:pos="1985"/>
        </w:tabs>
        <w:outlineLvl w:val="0"/>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hint="eastAsia" w:eastAsia="宋体" w:cs="Arial"/>
          <w:b/>
          <w:bCs/>
          <w:sz w:val="24"/>
          <w:szCs w:val="24"/>
          <w:lang w:val="en-US" w:eastAsia="zh-CN"/>
        </w:rPr>
        <w:t>7.</w:t>
      </w:r>
      <w:r>
        <w:rPr>
          <w:rFonts w:eastAsia="宋体" w:cs="Arial"/>
          <w:b/>
          <w:bCs/>
          <w:sz w:val="24"/>
          <w:szCs w:val="24"/>
          <w:lang w:val="en-US" w:eastAsia="zh-CN"/>
        </w:rPr>
        <w:t>13.</w:t>
      </w:r>
      <w:r>
        <w:rPr>
          <w:rFonts w:hint="eastAsia" w:eastAsia="宋体" w:cs="Arial"/>
          <w:b/>
          <w:bCs/>
          <w:sz w:val="24"/>
          <w:szCs w:val="24"/>
          <w:lang w:val="en-US" w:eastAsia="zh-CN"/>
        </w:rPr>
        <w:t>5</w:t>
      </w:r>
    </w:p>
    <w:p>
      <w:pPr>
        <w:tabs>
          <w:tab w:val="left" w:pos="1985"/>
        </w:tabs>
        <w:outlineLvl w:val="0"/>
        <w:rPr>
          <w:rFonts w:cs="Arial" w:eastAsiaTheme="minorEastAsia"/>
          <w:b/>
          <w:bCs/>
          <w:sz w:val="24"/>
          <w:lang w:val="en-US" w:eastAsia="zh-CN"/>
        </w:rPr>
      </w:pPr>
      <w:r>
        <w:rPr>
          <w:rFonts w:cs="Arial"/>
          <w:b/>
          <w:bCs/>
          <w:sz w:val="24"/>
          <w:lang w:val="en-US"/>
        </w:rPr>
        <w:t>Source:</w:t>
      </w:r>
      <w:r>
        <w:rPr>
          <w:rFonts w:cs="Arial"/>
          <w:b/>
          <w:bCs/>
          <w:sz w:val="24"/>
          <w:lang w:val="en-US"/>
        </w:rPr>
        <w:tab/>
      </w:r>
      <w:r>
        <w:rPr>
          <w:rFonts w:cs="Arial"/>
          <w:b/>
          <w:bCs/>
          <w:sz w:val="24"/>
          <w:lang w:val="en-US"/>
        </w:rPr>
        <w:t>CMCC</w:t>
      </w:r>
      <w:r>
        <w:rPr>
          <w:rFonts w:hint="eastAsia" w:cs="Arial" w:eastAsiaTheme="minorEastAsia"/>
          <w:b/>
          <w:bCs/>
          <w:sz w:val="24"/>
          <w:lang w:val="en-US" w:eastAsia="zh-CN"/>
        </w:rPr>
        <w:t xml:space="preserve"> </w:t>
      </w:r>
    </w:p>
    <w:p>
      <w:pPr>
        <w:ind w:left="1985" w:hanging="1985"/>
        <w:outlineLvl w:val="0"/>
        <w:rPr>
          <w:rFonts w:cs="Arial" w:eastAsiaTheme="minorEastAsia"/>
          <w:b/>
          <w:bCs/>
          <w:color w:val="000000"/>
          <w:sz w:val="24"/>
          <w:szCs w:val="24"/>
          <w:lang w:eastAsia="zh-CN"/>
        </w:rPr>
      </w:pPr>
      <w:r>
        <w:rPr>
          <w:rFonts w:cs="Arial"/>
          <w:b/>
          <w:bCs/>
          <w:color w:val="000000"/>
          <w:sz w:val="24"/>
          <w:szCs w:val="24"/>
        </w:rPr>
        <w:t>Title:</w:t>
      </w:r>
      <w:r>
        <w:rPr>
          <w:rFonts w:cs="Arial"/>
          <w:b/>
          <w:bCs/>
          <w:color w:val="000000"/>
          <w:sz w:val="24"/>
          <w:szCs w:val="24"/>
        </w:rPr>
        <w:tab/>
      </w:r>
      <w:r>
        <w:rPr>
          <w:rFonts w:cs="Arial"/>
          <w:b/>
          <w:bCs/>
          <w:color w:val="000000"/>
          <w:sz w:val="24"/>
          <w:szCs w:val="24"/>
        </w:rPr>
        <w:t>SON</w:t>
      </w:r>
      <w:r>
        <w:rPr>
          <w:rFonts w:hint="eastAsia" w:cs="Arial" w:eastAsiaTheme="minorEastAsia"/>
          <w:b/>
          <w:bCs/>
          <w:color w:val="000000"/>
          <w:sz w:val="24"/>
          <w:szCs w:val="24"/>
          <w:lang w:eastAsia="zh-CN"/>
        </w:rPr>
        <w:t xml:space="preserve"> enhancement for NR-U</w:t>
      </w:r>
    </w:p>
    <w:p>
      <w:pPr>
        <w:ind w:left="1985" w:hanging="1985"/>
        <w:outlineLvl w:val="0"/>
        <w:rPr>
          <w:rFonts w:eastAsia="宋体" w:cs="Arial"/>
          <w:b/>
          <w:bCs/>
          <w:sz w:val="24"/>
          <w:szCs w:val="24"/>
          <w:lang w:eastAsia="zh-CN"/>
        </w:rPr>
      </w:pPr>
      <w:r>
        <w:rPr>
          <w:rFonts w:cs="Arial"/>
          <w:b/>
          <w:bCs/>
          <w:sz w:val="24"/>
          <w:szCs w:val="24"/>
        </w:rPr>
        <w:t>Document for:</w:t>
      </w:r>
      <w:r>
        <w:rPr>
          <w:rFonts w:cs="Arial"/>
          <w:b/>
          <w:bCs/>
          <w:sz w:val="24"/>
          <w:szCs w:val="24"/>
        </w:rPr>
        <w:tab/>
      </w:r>
      <w:r>
        <w:rPr>
          <w:rFonts w:hint="eastAsia" w:eastAsia="宋体" w:cs="Arial"/>
          <w:b/>
          <w:bCs/>
          <w:sz w:val="24"/>
          <w:szCs w:val="24"/>
          <w:lang w:eastAsia="zh-CN"/>
        </w:rPr>
        <w:t>Discussion and Decision</w:t>
      </w:r>
    </w:p>
    <w:p>
      <w:pPr>
        <w:pStyle w:val="2"/>
        <w:tabs>
          <w:tab w:val="left" w:pos="720"/>
          <w:tab w:val="left" w:pos="1440"/>
          <w:tab w:val="left" w:pos="2160"/>
          <w:tab w:val="center" w:pos="4986"/>
        </w:tabs>
        <w:ind w:left="567" w:hanging="567"/>
        <w:rPr>
          <w:rFonts w:cs="Arial"/>
          <w:sz w:val="32"/>
          <w:szCs w:val="32"/>
        </w:rPr>
      </w:pPr>
      <w:r>
        <w:rPr>
          <w:rFonts w:cs="Arial"/>
          <w:sz w:val="32"/>
          <w:szCs w:val="32"/>
        </w:rPr>
        <w:t>1</w:t>
      </w:r>
      <w:r>
        <w:rPr>
          <w:rFonts w:hint="eastAsia" w:eastAsia="宋体" w:cs="Arial"/>
          <w:sz w:val="32"/>
          <w:szCs w:val="32"/>
          <w:lang w:eastAsia="zh-CN"/>
        </w:rPr>
        <w:tab/>
      </w:r>
      <w:r>
        <w:rPr>
          <w:rFonts w:cs="Arial"/>
          <w:sz w:val="32"/>
          <w:szCs w:val="32"/>
        </w:rPr>
        <w:t>Introduction</w:t>
      </w:r>
      <w:r>
        <w:rPr>
          <w:rFonts w:cs="Arial"/>
          <w:sz w:val="32"/>
          <w:szCs w:val="32"/>
        </w:rPr>
        <w:tab/>
      </w:r>
    </w:p>
    <w:p>
      <w:pPr>
        <w:spacing w:after="180"/>
        <w:rPr>
          <w:rFonts w:ascii="Times New Roman" w:hAnsi="Times New Roman" w:eastAsia="等线"/>
          <w:lang w:val="en-US" w:eastAsia="zh-CN" w:bidi="ar"/>
        </w:rPr>
      </w:pPr>
      <w:r>
        <w:rPr>
          <w:rFonts w:hint="eastAsia" w:ascii="Times New Roman" w:hAnsi="Times New Roman" w:eastAsia="等线"/>
          <w:lang w:val="en-US" w:eastAsia="zh-CN" w:bidi="ar"/>
        </w:rPr>
        <w:t>In RAN2#122, we discussed SON/MDT for NR-U and the following agreements are made.</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Agreements:</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1</w:t>
      </w:r>
      <w:r>
        <w:rPr>
          <w:rFonts w:hint="eastAsia" w:ascii="Times New Roman" w:hAnsi="Times New Roman" w:eastAsia="宋体"/>
          <w:lang w:eastAsia="zh-CN"/>
        </w:rPr>
        <w:tab/>
      </w:r>
      <w:r>
        <w:rPr>
          <w:rFonts w:hint="eastAsia" w:ascii="Times New Roman" w:hAnsi="Times New Roman" w:eastAsia="宋体"/>
          <w:lang w:eastAsia="zh-CN"/>
        </w:rPr>
        <w:t>Only the preamble transmission attempts for which LBT was successful are represented in the “per RA attempt info list” for a given beam.</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2</w:t>
      </w:r>
      <w:r>
        <w:rPr>
          <w:rFonts w:hint="eastAsia" w:ascii="Times New Roman" w:hAnsi="Times New Roman" w:eastAsia="宋体"/>
          <w:lang w:eastAsia="zh-CN"/>
        </w:rPr>
        <w:tab/>
      </w:r>
      <w:r>
        <w:rPr>
          <w:rFonts w:hint="eastAsia" w:ascii="Times New Roman" w:hAnsi="Times New Roman" w:eastAsia="宋体"/>
          <w:lang w:eastAsia="zh-CN"/>
        </w:rPr>
        <w:t xml:space="preserve">On how to represent the preamble transmission attempts blocked by LBT, </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ab/>
      </w:r>
      <w:r>
        <w:rPr>
          <w:rFonts w:hint="eastAsia" w:ascii="Times New Roman" w:hAnsi="Times New Roman" w:eastAsia="宋体"/>
          <w:lang w:eastAsia="zh-CN"/>
        </w:rPr>
        <w:t>Introduce a field (or reusing the existing field) that counts the number of preamble transmissions blocked by LBT per RA procedure, and a flag indicating transmission failures experienced right before beam switching. Details can FFS.</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3</w:t>
      </w:r>
      <w:r>
        <w:rPr>
          <w:rFonts w:hint="eastAsia" w:ascii="Times New Roman" w:hAnsi="Times New Roman" w:eastAsia="宋体"/>
          <w:lang w:eastAsia="zh-CN"/>
        </w:rPr>
        <w:tab/>
      </w:r>
      <w:r>
        <w:rPr>
          <w:rFonts w:hint="eastAsia" w:ascii="Times New Roman" w:hAnsi="Times New Roman" w:eastAsia="宋体"/>
          <w:lang w:eastAsia="zh-CN"/>
        </w:rPr>
        <w:t>For the RA-Report, the enhancements on the handling of the “per RA attempt info list” (i.e. as per Proposal 1) apply only to the last RA procedure in the last BWP prior to the random access success.</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4</w:t>
      </w:r>
      <w:r>
        <w:rPr>
          <w:rFonts w:hint="eastAsia" w:ascii="Times New Roman" w:hAnsi="Times New Roman" w:eastAsia="宋体"/>
          <w:lang w:eastAsia="zh-CN"/>
        </w:rPr>
        <w:tab/>
      </w:r>
      <w:r>
        <w:rPr>
          <w:rFonts w:hint="eastAsia" w:ascii="Times New Roman" w:hAnsi="Times New Roman" w:eastAsia="宋体"/>
          <w:lang w:eastAsia="zh-CN"/>
        </w:rPr>
        <w:t>For the other BWPs in which the UE experienced the consistent LBT failure, the UE logs in the RA-InformationCommon:</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a.</w:t>
      </w:r>
      <w:r>
        <w:rPr>
          <w:rFonts w:hint="eastAsia" w:ascii="Times New Roman" w:hAnsi="Times New Roman" w:eastAsia="宋体"/>
          <w:lang w:eastAsia="zh-CN"/>
        </w:rPr>
        <w:tab/>
      </w:r>
      <w:r>
        <w:rPr>
          <w:rFonts w:hint="eastAsia" w:ascii="Times New Roman" w:hAnsi="Times New Roman" w:eastAsia="宋体"/>
          <w:lang w:eastAsia="zh-CN"/>
        </w:rPr>
        <w:t>The locationAndBandwidth information of the BWP</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b.</w:t>
      </w:r>
      <w:r>
        <w:rPr>
          <w:rFonts w:hint="eastAsia" w:ascii="Times New Roman" w:hAnsi="Times New Roman" w:eastAsia="宋体"/>
          <w:lang w:eastAsia="zh-CN"/>
        </w:rPr>
        <w:tab/>
      </w:r>
      <w:r>
        <w:rPr>
          <w:rFonts w:hint="eastAsia" w:ascii="Times New Roman" w:hAnsi="Times New Roman" w:eastAsia="宋体"/>
          <w:lang w:eastAsia="zh-CN"/>
        </w:rPr>
        <w:t>The subcarrierSpacing information of the BWP</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c.</w:t>
      </w:r>
      <w:r>
        <w:rPr>
          <w:rFonts w:hint="eastAsia" w:ascii="Times New Roman" w:hAnsi="Times New Roman" w:eastAsia="宋体"/>
          <w:lang w:eastAsia="zh-CN"/>
        </w:rPr>
        <w:tab/>
      </w:r>
      <w:r>
        <w:rPr>
          <w:rFonts w:hint="eastAsia" w:ascii="Times New Roman" w:hAnsi="Times New Roman" w:eastAsia="宋体"/>
          <w:lang w:eastAsia="zh-CN"/>
        </w:rPr>
        <w:t>The absoluteFrequencyPointA information of the BWP ( How to log once for all the BWPs of the cell is FFS)</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5</w:t>
      </w:r>
      <w:r>
        <w:rPr>
          <w:rFonts w:hint="eastAsia" w:ascii="Times New Roman" w:hAnsi="Times New Roman" w:eastAsia="宋体"/>
          <w:lang w:eastAsia="zh-CN"/>
        </w:rPr>
        <w:tab/>
      </w:r>
      <w:r>
        <w:rPr>
          <w:rFonts w:hint="eastAsia" w:ascii="Times New Roman" w:hAnsi="Times New Roman" w:eastAsia="宋体"/>
          <w:lang w:eastAsia="zh-CN"/>
        </w:rPr>
        <w:t>As baseline, RAN2 assumes the following:</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a.</w:t>
      </w:r>
      <w:r>
        <w:rPr>
          <w:rFonts w:hint="eastAsia" w:ascii="Times New Roman" w:hAnsi="Times New Roman" w:eastAsia="宋体"/>
          <w:lang w:eastAsia="zh-CN"/>
        </w:rPr>
        <w:tab/>
      </w:r>
      <w:r>
        <w:rPr>
          <w:rFonts w:hint="eastAsia" w:ascii="Times New Roman" w:hAnsi="Times New Roman" w:eastAsia="宋体"/>
          <w:lang w:eastAsia="zh-CN"/>
        </w:rPr>
        <w:t>Enhancements discussed for the RA-InformationCommon for the RA-Report are applicable also to the RLF-Report</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b.</w:t>
      </w:r>
      <w:r>
        <w:rPr>
          <w:rFonts w:hint="eastAsia" w:ascii="Times New Roman" w:hAnsi="Times New Roman" w:eastAsia="宋体"/>
          <w:lang w:eastAsia="zh-CN"/>
        </w:rPr>
        <w:tab/>
      </w:r>
      <w:r>
        <w:rPr>
          <w:rFonts w:hint="eastAsia" w:ascii="Times New Roman" w:hAnsi="Times New Roman" w:eastAsia="宋体"/>
          <w:lang w:eastAsia="zh-CN"/>
        </w:rPr>
        <w:t>The detailed “per RA attempt info” are only reported in the RLF-Report for the last RA procedure before RLF/HOF, FFS whereas limited information are reported for the other BWPs in which consistent LBT failure is detected</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c.</w:t>
      </w:r>
      <w:r>
        <w:rPr>
          <w:rFonts w:hint="eastAsia" w:ascii="Times New Roman" w:hAnsi="Times New Roman" w:eastAsia="宋体"/>
          <w:lang w:eastAsia="zh-CN"/>
        </w:rPr>
        <w:tab/>
      </w:r>
      <w:r>
        <w:rPr>
          <w:rFonts w:hint="eastAsia" w:ascii="Times New Roman" w:hAnsi="Times New Roman" w:eastAsia="宋体"/>
          <w:lang w:eastAsia="zh-CN"/>
        </w:rPr>
        <w:t>The above bullets may be revisited case by case depending on future agreements.</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6</w:t>
      </w:r>
      <w:r>
        <w:rPr>
          <w:rFonts w:hint="eastAsia" w:ascii="Times New Roman" w:hAnsi="Times New Roman" w:eastAsia="宋体"/>
          <w:lang w:eastAsia="zh-CN"/>
        </w:rPr>
        <w:tab/>
      </w:r>
      <w:r>
        <w:rPr>
          <w:rFonts w:hint="eastAsia" w:ascii="Times New Roman" w:hAnsi="Times New Roman" w:eastAsia="宋体"/>
          <w:lang w:eastAsia="zh-CN"/>
        </w:rPr>
        <w:t>The UE logs RA-InformationCommon including LBT info in the RLF-Report, in case of HOF and when the RLF cause is randomAccessProblem or beamFailureRecoveryFailure (as in legacy).</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7</w:t>
      </w:r>
      <w:r>
        <w:rPr>
          <w:rFonts w:hint="eastAsia" w:ascii="Times New Roman" w:hAnsi="Times New Roman" w:eastAsia="宋体"/>
          <w:lang w:eastAsia="zh-CN"/>
        </w:rPr>
        <w:tab/>
      </w:r>
      <w:r>
        <w:rPr>
          <w:rFonts w:hint="eastAsia" w:ascii="Times New Roman" w:hAnsi="Times New Roman" w:eastAsia="宋体"/>
          <w:lang w:eastAsia="zh-CN"/>
        </w:rPr>
        <w:t>The UE logs the available RSSI measurement in the RLF-Report. FFS in which case.</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8</w:t>
      </w:r>
      <w:r>
        <w:rPr>
          <w:rFonts w:hint="eastAsia" w:ascii="Times New Roman" w:hAnsi="Times New Roman" w:eastAsia="宋体"/>
          <w:lang w:eastAsia="zh-CN"/>
        </w:rPr>
        <w:tab/>
      </w:r>
      <w:r>
        <w:rPr>
          <w:rFonts w:hint="eastAsia" w:ascii="Times New Roman" w:hAnsi="Times New Roman" w:eastAsia="宋体"/>
          <w:lang w:eastAsia="zh-CN"/>
        </w:rPr>
        <w:t>The UE should log the following RSSI values in the RLF-Report:</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a.</w:t>
      </w:r>
      <w:r>
        <w:rPr>
          <w:rFonts w:hint="eastAsia" w:ascii="Times New Roman" w:hAnsi="Times New Roman" w:eastAsia="宋体"/>
          <w:lang w:eastAsia="zh-CN"/>
        </w:rPr>
        <w:tab/>
      </w:r>
      <w:r>
        <w:rPr>
          <w:rFonts w:hint="eastAsia" w:ascii="Times New Roman" w:hAnsi="Times New Roman" w:eastAsia="宋体"/>
          <w:lang w:eastAsia="zh-CN"/>
        </w:rPr>
        <w:t>For RLF, the latest measured RSSI of the NR-U channel of the last serving cell if measRSSI-ReportConfig is configured for the corresponding frequency.</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b.</w:t>
      </w:r>
      <w:r>
        <w:rPr>
          <w:rFonts w:hint="eastAsia" w:ascii="Times New Roman" w:hAnsi="Times New Roman" w:eastAsia="宋体"/>
          <w:lang w:eastAsia="zh-CN"/>
        </w:rPr>
        <w:tab/>
      </w:r>
      <w:r>
        <w:rPr>
          <w:rFonts w:hint="eastAsia" w:ascii="Times New Roman" w:hAnsi="Times New Roman" w:eastAsia="宋体"/>
          <w:lang w:eastAsia="zh-CN"/>
        </w:rPr>
        <w:t>FFS: For HOF, the latest measured RSSI of the NR-U channel of the source cell, and  the latest measured RSSI of the NR-U channel of the target cell, if measRSSI-ReportConfig is configured for the corresponding frequency.</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p>
    <w:p>
      <w:pPr>
        <w:widowControl w:val="0"/>
        <w:spacing w:before="120" w:beforeLines="50"/>
        <w:jc w:val="both"/>
        <w:rPr>
          <w:rFonts w:ascii="Times New Roman" w:hAnsi="Times New Roman" w:eastAsia="宋体"/>
          <w:lang w:eastAsia="zh-CN"/>
        </w:rPr>
      </w:pPr>
      <w:r>
        <w:rPr>
          <w:rFonts w:hint="eastAsia" w:ascii="Times New Roman" w:hAnsi="Times New Roman" w:eastAsia="宋体"/>
          <w:lang w:eastAsia="zh-CN"/>
        </w:rPr>
        <w:t xml:space="preserve">In this contribution we provide our </w:t>
      </w:r>
      <w:r>
        <w:rPr>
          <w:rFonts w:ascii="Times New Roman" w:hAnsi="Times New Roman" w:eastAsia="宋体"/>
          <w:lang w:eastAsia="zh-CN"/>
        </w:rPr>
        <w:t xml:space="preserve">opinions about the </w:t>
      </w:r>
      <w:r>
        <w:rPr>
          <w:rFonts w:hint="eastAsia" w:ascii="Times New Roman" w:hAnsi="Times New Roman" w:eastAsia="宋体"/>
          <w:lang w:val="en-US" w:eastAsia="zh-CN"/>
        </w:rPr>
        <w:t xml:space="preserve">FFS issue </w:t>
      </w:r>
      <w:r>
        <w:rPr>
          <w:rFonts w:hint="eastAsia" w:ascii="Times New Roman" w:hAnsi="Times New Roman" w:eastAsia="宋体"/>
          <w:lang w:eastAsia="zh-CN"/>
        </w:rPr>
        <w:t xml:space="preserve">for NR-U. </w:t>
      </w:r>
    </w:p>
    <w:p>
      <w:pPr>
        <w:pStyle w:val="2"/>
        <w:ind w:left="567" w:hanging="567"/>
        <w:rPr>
          <w:lang w:val="en-US" w:eastAsia="zh-CN"/>
        </w:rPr>
      </w:pPr>
      <w:r>
        <w:rPr>
          <w:rFonts w:hint="eastAsia" w:eastAsia="宋体" w:cs="Arial"/>
          <w:sz w:val="32"/>
          <w:szCs w:val="32"/>
          <w:lang w:eastAsia="zh-CN"/>
        </w:rPr>
        <w:t>2</w:t>
      </w:r>
      <w:r>
        <w:rPr>
          <w:rFonts w:hint="eastAsia" w:eastAsia="宋体" w:cs="Arial"/>
          <w:sz w:val="32"/>
          <w:szCs w:val="32"/>
          <w:lang w:eastAsia="zh-CN"/>
        </w:rPr>
        <w:tab/>
      </w:r>
      <w:r>
        <w:rPr>
          <w:rFonts w:hint="eastAsia" w:eastAsia="宋体" w:cs="Arial"/>
          <w:sz w:val="32"/>
          <w:szCs w:val="32"/>
          <w:lang w:eastAsia="zh-CN"/>
        </w:rPr>
        <w:t>Discussion</w:t>
      </w:r>
      <w:r>
        <w:rPr>
          <w:rFonts w:eastAsia="宋体" w:cs="Arial"/>
          <w:sz w:val="32"/>
          <w:szCs w:val="32"/>
          <w:lang w:eastAsia="zh-CN"/>
        </w:rPr>
        <w:t xml:space="preserve"> </w:t>
      </w:r>
    </w:p>
    <w:p>
      <w:pPr>
        <w:pStyle w:val="3"/>
        <w:rPr>
          <w:rFonts w:hint="default" w:eastAsiaTheme="minorEastAsia"/>
          <w:lang w:val="en-US" w:eastAsia="zh-CN" w:bidi="ar"/>
        </w:rPr>
      </w:pPr>
      <w:bookmarkStart w:id="1" w:name="OLE_LINK2"/>
      <w:bookmarkStart w:id="2" w:name="OLE_LINK1"/>
      <w:r>
        <w:rPr>
          <w:rFonts w:hint="eastAsia" w:eastAsiaTheme="minorEastAsia"/>
          <w:lang w:val="en-US" w:eastAsia="zh-CN" w:bidi="ar"/>
        </w:rPr>
        <w:t>2.1 RLF report:</w:t>
      </w:r>
    </w:p>
    <w:p>
      <w:pPr>
        <w:shd w:val="clear" w:color="auto" w:fill="FFFFFF"/>
        <w:overflowPunct/>
        <w:autoSpaceDE/>
        <w:autoSpaceDN/>
        <w:adjustRightInd/>
        <w:spacing w:before="133" w:after="0"/>
        <w:jc w:val="both"/>
        <w:textAlignment w:val="auto"/>
        <w:rPr>
          <w:rFonts w:hint="default" w:ascii="Times New Roman" w:hAnsi="Times New Roman" w:eastAsia="宋体"/>
          <w:lang w:val="en-US" w:eastAsia="zh-CN" w:bidi="ar"/>
        </w:rPr>
      </w:pPr>
      <w:r>
        <w:rPr>
          <w:rFonts w:hint="eastAsia" w:ascii="Times New Roman" w:hAnsi="Times New Roman" w:eastAsia="宋体"/>
          <w:lang w:val="en-US" w:eastAsia="zh-CN" w:bidi="ar"/>
        </w:rPr>
        <w:t>In RAN2#122, the remaining issues for RLF report are including as following:</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Proposal 9</w:t>
      </w:r>
      <w:r>
        <w:rPr>
          <w:rFonts w:hint="eastAsia" w:ascii="Times New Roman" w:hAnsi="Times New Roman" w:eastAsia="宋体"/>
          <w:lang w:eastAsia="zh-CN"/>
        </w:rPr>
        <w:tab/>
      </w:r>
      <w:r>
        <w:rPr>
          <w:rFonts w:hint="eastAsia" w:ascii="Times New Roman" w:hAnsi="Times New Roman" w:eastAsia="宋体"/>
          <w:lang w:eastAsia="zh-CN"/>
        </w:rPr>
        <w:t>FFS: The UE logs in the RLF-Report the BWP information (at least the locationAndBandwidth, and the subcarrierSpacing) of all the BWPs in which the UE detected the consistent UL LBT failures right before the RLF/HOF.</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Proposal 11</w:t>
      </w:r>
      <w:r>
        <w:rPr>
          <w:rFonts w:hint="eastAsia" w:ascii="Times New Roman" w:hAnsi="Times New Roman" w:eastAsia="宋体"/>
          <w:lang w:eastAsia="zh-CN"/>
        </w:rPr>
        <w:tab/>
      </w:r>
      <w:r>
        <w:rPr>
          <w:rFonts w:hint="eastAsia" w:ascii="Times New Roman" w:hAnsi="Times New Roman" w:eastAsia="宋体"/>
          <w:lang w:eastAsia="zh-CN"/>
        </w:rPr>
        <w:t>FFS:Support these further options on when to log the RA-InformationCommon including LBT info in the RLF-Report:</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b.</w:t>
      </w:r>
      <w:r>
        <w:rPr>
          <w:rFonts w:hint="eastAsia" w:ascii="Times New Roman" w:hAnsi="Times New Roman" w:eastAsia="宋体"/>
          <w:lang w:eastAsia="zh-CN"/>
        </w:rPr>
        <w:tab/>
      </w:r>
      <w:r>
        <w:rPr>
          <w:rFonts w:hint="eastAsia" w:ascii="Times New Roman" w:hAnsi="Times New Roman" w:eastAsia="宋体"/>
          <w:lang w:eastAsia="zh-CN"/>
        </w:rPr>
        <w:t>When the RLF cause is lbtFailure, and the UE was performing random access in other BWPs due to triggered consistent UL LBT failures</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Proposal 18</w:t>
      </w:r>
      <w:r>
        <w:rPr>
          <w:rFonts w:hint="eastAsia" w:ascii="Times New Roman" w:hAnsi="Times New Roman" w:eastAsia="宋体"/>
          <w:lang w:eastAsia="zh-CN"/>
        </w:rPr>
        <w:tab/>
      </w:r>
      <w:r>
        <w:rPr>
          <w:rFonts w:hint="eastAsia" w:ascii="Times New Roman" w:hAnsi="Times New Roman" w:eastAsia="宋体"/>
          <w:lang w:eastAsia="zh-CN"/>
        </w:rPr>
        <w:t>FFS: UE to log indication on whether the detected power at the moment of LBT failure was above the configured EDT threshold (maxEnergyDetectionThreshold).</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val="en-US" w:eastAsia="zh-CN"/>
        </w:rPr>
      </w:pPr>
      <w:r>
        <w:rPr>
          <w:rFonts w:hint="eastAsia" w:ascii="Times New Roman" w:hAnsi="Times New Roman" w:eastAsia="宋体"/>
          <w:lang w:eastAsia="zh-CN"/>
        </w:rPr>
        <w:t>Proposal 1</w:t>
      </w:r>
      <w:r>
        <w:rPr>
          <w:rFonts w:hint="eastAsia" w:ascii="Times New Roman" w:hAnsi="Times New Roman" w:eastAsia="宋体"/>
          <w:lang w:val="en-US" w:eastAsia="zh-CN"/>
        </w:rPr>
        <w:t>9</w:t>
      </w:r>
      <w:r>
        <w:rPr>
          <w:rFonts w:hint="eastAsia" w:ascii="Times New Roman" w:hAnsi="Times New Roman" w:eastAsia="宋体"/>
          <w:lang w:eastAsia="zh-CN"/>
        </w:rPr>
        <w:tab/>
      </w:r>
      <w:r>
        <w:rPr>
          <w:rFonts w:hint="eastAsia" w:ascii="Times New Roman" w:hAnsi="Times New Roman" w:eastAsia="宋体"/>
          <w:lang w:val="en-US" w:eastAsia="zh-CN"/>
        </w:rPr>
        <w:t>UE logs lbt-FailureRecoveryConfig in the RLF-Report only upon re-establishment procedure failure.</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bidi="ar"/>
        </w:rPr>
      </w:pP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rPr>
      </w:pPr>
      <w:r>
        <w:rPr>
          <w:rFonts w:hint="eastAsia" w:ascii="Times New Roman" w:hAnsi="Times New Roman" w:eastAsia="宋体"/>
          <w:lang w:val="en-US" w:eastAsia="zh-CN" w:bidi="ar"/>
        </w:rPr>
        <w:t xml:space="preserve">For BWP information, RAN2 has agreed to log the BWP information (e.g. </w:t>
      </w:r>
      <w:r>
        <w:rPr>
          <w:rFonts w:hint="eastAsia" w:ascii="Times New Roman" w:hAnsi="Times New Roman" w:eastAsia="宋体"/>
          <w:lang w:eastAsia="zh-CN"/>
        </w:rPr>
        <w:t>locationAndBandwidth</w:t>
      </w:r>
      <w:r>
        <w:rPr>
          <w:rFonts w:hint="eastAsia" w:ascii="Times New Roman" w:hAnsi="Times New Roman" w:eastAsia="宋体"/>
          <w:lang w:val="en-US" w:eastAsia="zh-CN"/>
        </w:rPr>
        <w:t xml:space="preserve">, </w:t>
      </w:r>
      <w:r>
        <w:rPr>
          <w:rFonts w:hint="eastAsia" w:ascii="Times New Roman" w:hAnsi="Times New Roman" w:eastAsia="宋体"/>
          <w:lang w:eastAsia="zh-CN"/>
        </w:rPr>
        <w:t>subcarrierSpacing</w:t>
      </w:r>
      <w:r>
        <w:rPr>
          <w:rFonts w:hint="eastAsia" w:ascii="Times New Roman" w:hAnsi="Times New Roman" w:eastAsia="宋体"/>
          <w:lang w:val="en-US" w:eastAsia="zh-CN"/>
        </w:rPr>
        <w:t xml:space="preserve"> and </w:t>
      </w:r>
      <w:r>
        <w:rPr>
          <w:rFonts w:hint="eastAsia" w:ascii="Times New Roman" w:hAnsi="Times New Roman" w:eastAsia="宋体"/>
          <w:lang w:eastAsia="zh-CN"/>
        </w:rPr>
        <w:t>absoluteFrequencyPointA</w:t>
      </w:r>
      <w:r>
        <w:rPr>
          <w:rFonts w:hint="eastAsia" w:ascii="Times New Roman" w:hAnsi="Times New Roman" w:eastAsia="宋体"/>
          <w:lang w:val="en-US" w:eastAsia="zh-CN"/>
        </w:rPr>
        <w:t>)</w:t>
      </w:r>
      <w:r>
        <w:rPr>
          <w:rFonts w:hint="eastAsia" w:ascii="Times New Roman" w:hAnsi="Times New Roman" w:eastAsia="宋体"/>
          <w:lang w:val="en-US" w:eastAsia="zh-CN" w:bidi="ar"/>
        </w:rPr>
        <w:t xml:space="preserve"> in </w:t>
      </w:r>
      <w:r>
        <w:rPr>
          <w:rFonts w:hint="eastAsia" w:ascii="Times New Roman" w:hAnsi="Times New Roman" w:eastAsia="宋体"/>
          <w:lang w:eastAsia="zh-CN"/>
        </w:rPr>
        <w:t>RA-InformationCommon</w:t>
      </w:r>
      <w:r>
        <w:rPr>
          <w:rFonts w:hint="eastAsia" w:ascii="Times New Roman" w:hAnsi="Times New Roman" w:eastAsia="宋体"/>
          <w:lang w:val="en-US" w:eastAsia="zh-CN"/>
        </w:rPr>
        <w:t xml:space="preserve">, and leaving </w:t>
      </w:r>
      <w:r>
        <w:rPr>
          <w:rFonts w:hint="eastAsia" w:ascii="Times New Roman" w:hAnsi="Times New Roman" w:eastAsia="宋体"/>
          <w:lang w:eastAsia="zh-CN"/>
        </w:rPr>
        <w:t>log</w:t>
      </w:r>
      <w:r>
        <w:rPr>
          <w:rFonts w:hint="eastAsia" w:ascii="Times New Roman" w:hAnsi="Times New Roman" w:eastAsia="宋体"/>
          <w:lang w:val="en-US" w:eastAsia="zh-CN"/>
        </w:rPr>
        <w:t xml:space="preserve"> the </w:t>
      </w:r>
      <w:r>
        <w:rPr>
          <w:rFonts w:hint="eastAsia" w:ascii="Times New Roman" w:hAnsi="Times New Roman" w:eastAsia="宋体"/>
          <w:lang w:eastAsia="zh-CN"/>
        </w:rPr>
        <w:t xml:space="preserve">BWP information in the RLF-Report </w:t>
      </w:r>
      <w:r>
        <w:rPr>
          <w:rFonts w:hint="eastAsia" w:ascii="Times New Roman" w:hAnsi="Times New Roman" w:eastAsia="宋体"/>
          <w:lang w:val="en-US" w:eastAsia="zh-CN"/>
        </w:rPr>
        <w:t xml:space="preserve">as FFS. </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bidi="ar"/>
        </w:rPr>
      </w:pPr>
      <w:r>
        <w:rPr>
          <w:rFonts w:hint="eastAsia" w:ascii="Times New Roman" w:hAnsi="Times New Roman" w:eastAsia="宋体"/>
          <w:lang w:val="en-US" w:eastAsia="zh-CN"/>
        </w:rPr>
        <w:t xml:space="preserve">As UE may experience some consistent LBT failures in other BWPs before RLF occurs, when the </w:t>
      </w:r>
      <w:r>
        <w:rPr>
          <w:rFonts w:hint="eastAsia" w:ascii="Times New Roman" w:hAnsi="Times New Roman" w:eastAsia="宋体"/>
          <w:i/>
          <w:iCs/>
          <w:lang w:val="en-US" w:eastAsia="zh-CN" w:bidi="ar"/>
        </w:rPr>
        <w:t>lbt-FailureRecoveryConfig</w:t>
      </w:r>
      <w:r>
        <w:rPr>
          <w:rFonts w:hint="eastAsia" w:ascii="Times New Roman" w:hAnsi="Times New Roman" w:eastAsia="宋体"/>
          <w:lang w:val="en-US" w:eastAsia="zh-CN" w:bidi="ar"/>
        </w:rPr>
        <w:t xml:space="preserve"> is configured</w:t>
      </w:r>
      <w:r>
        <w:rPr>
          <w:rFonts w:hint="eastAsia" w:ascii="Times New Roman" w:hAnsi="Times New Roman" w:eastAsia="宋体"/>
          <w:lang w:val="en-US" w:eastAsia="zh-CN"/>
        </w:rPr>
        <w:t>, it</w:t>
      </w:r>
      <w:r>
        <w:rPr>
          <w:rFonts w:hint="default" w:ascii="Times New Roman" w:hAnsi="Times New Roman" w:eastAsia="宋体"/>
          <w:lang w:val="en-US" w:eastAsia="zh-CN"/>
        </w:rPr>
        <w:t>’</w:t>
      </w:r>
      <w:r>
        <w:rPr>
          <w:rFonts w:hint="eastAsia" w:ascii="Times New Roman" w:hAnsi="Times New Roman" w:eastAsia="宋体"/>
          <w:lang w:val="en-US" w:eastAsia="zh-CN"/>
        </w:rPr>
        <w:t xml:space="preserve">s beneficial for the network to understand which BWP is suffered from consistent LBT failures. And the network may derive the load information for different BWPs, such as the BWP in which UE detected consistent LBT failures may experience heavy load and network may not configure too many UE/traffic to the BWP which is reported with consistent LBT failures. And also, since </w:t>
      </w:r>
      <w:r>
        <w:rPr>
          <w:rFonts w:hint="eastAsia" w:ascii="Times New Roman" w:hAnsi="Times New Roman" w:eastAsia="宋体"/>
          <w:lang w:eastAsia="zh-CN"/>
        </w:rPr>
        <w:t>RA-InformationCommon</w:t>
      </w:r>
      <w:r>
        <w:rPr>
          <w:rFonts w:hint="eastAsia" w:ascii="Times New Roman" w:hAnsi="Times New Roman" w:eastAsia="宋体"/>
          <w:lang w:val="en-US" w:eastAsia="zh-CN"/>
        </w:rPr>
        <w:t xml:space="preserve"> IE is included in both RLF report and SHR, the BWP information is naturally added to the RLF report and SHR. So, </w:t>
      </w:r>
      <w:r>
        <w:rPr>
          <w:rFonts w:hint="eastAsia" w:ascii="Times New Roman" w:hAnsi="Times New Roman" w:eastAsia="宋体"/>
          <w:lang w:val="en-US" w:eastAsia="zh-CN" w:bidi="ar"/>
        </w:rPr>
        <w:t>it</w:t>
      </w:r>
      <w:r>
        <w:rPr>
          <w:rFonts w:hint="default" w:ascii="Times New Roman" w:hAnsi="Times New Roman" w:eastAsia="宋体"/>
          <w:lang w:val="en-US" w:eastAsia="zh-CN" w:bidi="ar"/>
        </w:rPr>
        <w:t>’</w:t>
      </w:r>
      <w:r>
        <w:rPr>
          <w:rFonts w:hint="eastAsia" w:ascii="Times New Roman" w:hAnsi="Times New Roman" w:eastAsia="宋体"/>
          <w:lang w:val="en-US" w:eastAsia="zh-CN" w:bidi="ar"/>
        </w:rPr>
        <w:t xml:space="preserve">s reasonable to log the BWP information </w:t>
      </w:r>
      <w:r>
        <w:rPr>
          <w:rFonts w:hint="eastAsia" w:ascii="Times New Roman" w:hAnsi="Times New Roman" w:eastAsia="宋体"/>
          <w:lang w:eastAsia="zh-CN"/>
        </w:rPr>
        <w:t>of all the BWPs in which the UE detected the consistent UL LBT failures</w:t>
      </w:r>
      <w:r>
        <w:rPr>
          <w:rFonts w:hint="eastAsia" w:ascii="Times New Roman" w:hAnsi="Times New Roman" w:eastAsia="宋体"/>
          <w:lang w:val="en-US" w:eastAsia="zh-CN"/>
        </w:rPr>
        <w:t xml:space="preserve"> before RLF/HOF </w:t>
      </w:r>
      <w:r>
        <w:rPr>
          <w:rFonts w:hint="eastAsia" w:ascii="Times New Roman" w:hAnsi="Times New Roman" w:eastAsia="宋体"/>
          <w:lang w:val="en-US" w:eastAsia="zh-CN" w:bidi="ar"/>
        </w:rPr>
        <w:t xml:space="preserve">in RLF report. </w:t>
      </w:r>
    </w:p>
    <w:p>
      <w:pPr>
        <w:shd w:val="clear" w:color="auto" w:fill="FFFFFF"/>
        <w:overflowPunct/>
        <w:autoSpaceDE/>
        <w:autoSpaceDN/>
        <w:adjustRightInd/>
        <w:spacing w:before="133" w:after="0"/>
        <w:jc w:val="both"/>
        <w:textAlignment w:val="auto"/>
        <w:rPr>
          <w:rFonts w:hint="default" w:ascii="Times New Roman" w:hAnsi="Times New Roman" w:eastAsia="宋体"/>
          <w:b/>
          <w:color w:val="000000"/>
          <w:lang w:val="en-US" w:eastAsia="zh-CN"/>
        </w:rPr>
      </w:pPr>
      <w:r>
        <w:rPr>
          <w:rFonts w:hint="eastAsia" w:ascii="Times New Roman" w:hAnsi="Times New Roman" w:eastAsia="宋体"/>
          <w:b/>
          <w:color w:val="000000"/>
          <w:lang w:val="en-US" w:eastAsia="zh-CN"/>
        </w:rPr>
        <w:t>Observation 1: As RA-InformationCommon IE is included in both RLF report and SHR, the BWP information is naturally added to the RLF report and SHR.</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1</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If UE suffers from consistent LBT failure before RLF/HOF, UE log the BWP information in RLF report for all the BWPs in which the UE detected the consistent UL LBT failures.</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rPr>
      </w:pP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rPr>
      </w:pPr>
      <w:r>
        <w:rPr>
          <w:rFonts w:hint="eastAsia" w:ascii="Times New Roman" w:hAnsi="Times New Roman" w:eastAsia="宋体"/>
          <w:lang w:val="en-US" w:eastAsia="zh-CN"/>
        </w:rPr>
        <w:t xml:space="preserve">Then, RAN2 also agreed to </w:t>
      </w:r>
      <w:r>
        <w:rPr>
          <w:rFonts w:hint="eastAsia" w:ascii="Times New Roman" w:hAnsi="Times New Roman" w:eastAsia="宋体"/>
          <w:lang w:eastAsia="zh-CN"/>
        </w:rPr>
        <w:t>log RA-InformationCommon including LBT info in the RLF-Report, in case of HOF and when the RLF cause is randomAccessProblem or beamFailureRecoveryFailure (as in legacy)</w:t>
      </w:r>
      <w:r>
        <w:rPr>
          <w:rFonts w:hint="eastAsia" w:ascii="Times New Roman" w:hAnsi="Times New Roman" w:eastAsia="宋体"/>
          <w:lang w:val="en-US" w:eastAsia="zh-CN"/>
        </w:rPr>
        <w:t xml:space="preserve">. According to existing specs, if consistent uplink LBT failures are detected on all the UL BWP(s) with configured RACH resources, the UE declares RLF and stores the failure information in RLF report with failure cause (i.e., rlf-Cause) set as lbtFailure. If the RLF cause is lbtFailure, we think it means that the consistent LBT failures directly impact the RLF/HOF, and log the </w:t>
      </w:r>
      <w:r>
        <w:rPr>
          <w:rFonts w:hint="eastAsia" w:ascii="Times New Roman" w:hAnsi="Times New Roman" w:eastAsia="宋体"/>
          <w:lang w:eastAsia="zh-CN"/>
        </w:rPr>
        <w:t>RA-InformationCommon including LBT info in the RLF-Report</w:t>
      </w:r>
      <w:r>
        <w:rPr>
          <w:rFonts w:hint="eastAsia" w:ascii="Times New Roman" w:hAnsi="Times New Roman" w:eastAsia="宋体"/>
          <w:lang w:val="en-US" w:eastAsia="zh-CN"/>
        </w:rPr>
        <w:t xml:space="preserve"> may help the network analyze and resolve the RLF problems of NR-U. </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2</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Log the RA-InformationCommon including LBT info in the RLF-Report when the RLF cause is lbtFailure.</w:t>
      </w:r>
    </w:p>
    <w:p>
      <w:pPr>
        <w:shd w:val="clear" w:color="auto" w:fill="FFFFFF"/>
        <w:overflowPunct/>
        <w:autoSpaceDE/>
        <w:autoSpaceDN/>
        <w:adjustRightInd/>
        <w:spacing w:before="133" w:after="0"/>
        <w:jc w:val="both"/>
        <w:textAlignment w:val="auto"/>
        <w:rPr>
          <w:rFonts w:hint="default" w:ascii="Times New Roman" w:hAnsi="Times New Roman" w:eastAsia="宋体"/>
          <w:lang w:val="en-US" w:eastAsia="zh-CN"/>
        </w:rPr>
      </w:pPr>
    </w:p>
    <w:p>
      <w:pPr>
        <w:shd w:val="clear" w:color="auto" w:fill="FFFFFF"/>
        <w:overflowPunct/>
        <w:autoSpaceDE/>
        <w:autoSpaceDN/>
        <w:adjustRightInd/>
        <w:spacing w:before="133" w:after="0"/>
        <w:jc w:val="both"/>
        <w:textAlignment w:val="auto"/>
        <w:rPr>
          <w:rFonts w:hint="eastAsia" w:ascii="Times New Roman" w:hAnsi="Times New Roman" w:eastAsia="宋体"/>
          <w:b w:val="0"/>
          <w:bCs/>
          <w:color w:val="000000"/>
          <w:lang w:val="en-US" w:eastAsia="zh-CN"/>
        </w:rPr>
      </w:pPr>
      <w:r>
        <w:rPr>
          <w:rFonts w:hint="eastAsia" w:ascii="Times New Roman" w:hAnsi="Times New Roman" w:eastAsia="宋体"/>
          <w:lang w:val="en-US" w:eastAsia="zh-CN"/>
        </w:rPr>
        <w:t xml:space="preserve">Also, in previous meeting, the EDT information related proposals are discussed in email discussion. Including whether to log the </w:t>
      </w:r>
      <w:r>
        <w:rPr>
          <w:rFonts w:hint="eastAsia" w:ascii="Times New Roman" w:hAnsi="Times New Roman" w:eastAsia="宋体"/>
          <w:lang w:eastAsia="zh-CN"/>
        </w:rPr>
        <w:t>indication on whether the detected power at the moment of LBT failure was above the configured EDT threshold (maxEnergyDetectionThreshold)</w:t>
      </w:r>
      <w:r>
        <w:rPr>
          <w:rFonts w:hint="eastAsia" w:ascii="Times New Roman" w:hAnsi="Times New Roman" w:eastAsia="宋体"/>
          <w:lang w:val="en-US" w:eastAsia="zh-CN"/>
        </w:rPr>
        <w:t xml:space="preserve">. </w:t>
      </w:r>
      <w:r>
        <w:rPr>
          <w:rFonts w:hint="eastAsia" w:ascii="Times New Roman" w:hAnsi="Times New Roman" w:eastAsia="宋体"/>
          <w:b w:val="0"/>
          <w:bCs/>
          <w:color w:val="000000"/>
          <w:lang w:val="en-US" w:eastAsia="zh-CN"/>
        </w:rPr>
        <w:t>For EDT, we think reporting the applied EDT is more reasonable. Although the applied EDT depends on the UE implementation, it can help the network to identify whether the LBT fails because the maximum EDT configured by the network side is unreasonable or the EDT set by the UE itself is inappropriate. For the detected power, we think that the detected power can be used to compare with applied EDT to determine whether it</w:t>
      </w:r>
      <w:r>
        <w:rPr>
          <w:rFonts w:hint="default" w:ascii="Times New Roman" w:hAnsi="Times New Roman" w:eastAsia="宋体"/>
          <w:b w:val="0"/>
          <w:bCs/>
          <w:color w:val="000000"/>
          <w:lang w:val="en-US" w:eastAsia="zh-CN"/>
        </w:rPr>
        <w:t>’</w:t>
      </w:r>
      <w:r>
        <w:rPr>
          <w:rFonts w:hint="eastAsia" w:ascii="Times New Roman" w:hAnsi="Times New Roman" w:eastAsia="宋体"/>
          <w:b w:val="0"/>
          <w:bCs/>
          <w:color w:val="000000"/>
          <w:lang w:val="en-US" w:eastAsia="zh-CN"/>
        </w:rPr>
        <w:t xml:space="preserve">s LBT failure, and analyze the channel load.  </w:t>
      </w:r>
    </w:p>
    <w:p>
      <w:pPr>
        <w:shd w:val="clear" w:color="auto" w:fill="FFFFFF"/>
        <w:overflowPunct/>
        <w:autoSpaceDE/>
        <w:autoSpaceDN/>
        <w:adjustRightInd/>
        <w:spacing w:before="133" w:after="0"/>
        <w:jc w:val="both"/>
        <w:textAlignment w:val="auto"/>
        <w:rPr>
          <w:rFonts w:hint="default" w:ascii="Times New Roman" w:hAnsi="Times New Roman" w:eastAsia="宋体"/>
          <w:b w:val="0"/>
          <w:bCs/>
          <w:color w:val="000000"/>
          <w:lang w:val="en-US" w:eastAsia="zh-CN"/>
        </w:rPr>
      </w:pPr>
      <w:r>
        <w:rPr>
          <w:rFonts w:hint="eastAsia" w:ascii="Times New Roman" w:hAnsi="Times New Roman" w:eastAsia="宋体"/>
          <w:b w:val="0"/>
          <w:bCs/>
          <w:color w:val="000000"/>
          <w:lang w:val="en-US" w:eastAsia="zh-CN"/>
        </w:rPr>
        <w:t xml:space="preserve">The indication about </w:t>
      </w:r>
      <w:r>
        <w:rPr>
          <w:rFonts w:hint="eastAsia" w:ascii="Times New Roman" w:hAnsi="Times New Roman" w:eastAsia="宋体"/>
          <w:lang w:eastAsia="zh-CN"/>
        </w:rPr>
        <w:t>whether the detected power</w:t>
      </w:r>
      <w:r>
        <w:rPr>
          <w:rFonts w:hint="eastAsia" w:ascii="Times New Roman" w:hAnsi="Times New Roman" w:eastAsia="宋体"/>
          <w:lang w:val="en-US" w:eastAsia="zh-CN"/>
        </w:rPr>
        <w:t xml:space="preserve"> </w:t>
      </w:r>
      <w:r>
        <w:rPr>
          <w:rFonts w:hint="eastAsia" w:ascii="Times New Roman" w:hAnsi="Times New Roman" w:eastAsia="宋体"/>
          <w:lang w:eastAsia="zh-CN"/>
        </w:rPr>
        <w:t>was above the configured EDT threshold</w:t>
      </w:r>
      <w:r>
        <w:rPr>
          <w:rFonts w:hint="eastAsia" w:ascii="Times New Roman" w:hAnsi="Times New Roman" w:eastAsia="宋体"/>
          <w:b w:val="0"/>
          <w:bCs/>
          <w:color w:val="000000"/>
          <w:lang w:val="en-US" w:eastAsia="zh-CN"/>
        </w:rPr>
        <w:t xml:space="preserve"> mentioned in RAN2#122 is FFS, we think it is unnecessary to introduce this indication. This indication indicates the relationship between detected power and configured EDT threshold (maxEnergyDetectionThreshold), but the detected power is needed to compare with applied EDT to determine whether LBT is failure. LBT failure still occurs when the detected power is smaller than the maximum EDT but larger than the applied EDT. If LBT success and transmit successful, the detected power should be smaller than the maximum EDT and also smaller than the applied EDT, reporting this seems meaningless. If LBT failure occurs, the indication will indicate two cases: 1) detected power is smaller than the configured EDT threshold and larger than the applied EDT; 2) detected power is larger than the maximum EDT. For case 1), only the indication cannot clearly determine which kind of problems caused the LBT failure, it can be the detected power is not extremely high but the applied EDT set by UE implementation is inappropriate, or the the detected power is extremely high and close to the maximum EDT. So, we propose to directly report the applied EDT and average detected power. </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3</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No need to introduce the indication on whether the detected power at the moment of LBT failure was above the configured EDT threshold (maxEnergyDetectionThreshold).</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bidi="ar"/>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4</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Log the applied EDT and average detected power in RLF report.</w:t>
      </w:r>
    </w:p>
    <w:p>
      <w:pPr>
        <w:shd w:val="clear" w:color="auto" w:fill="FFFFFF"/>
        <w:overflowPunct/>
        <w:autoSpaceDE/>
        <w:autoSpaceDN/>
        <w:adjustRightInd/>
        <w:spacing w:before="133" w:after="0"/>
        <w:jc w:val="both"/>
        <w:textAlignment w:val="auto"/>
        <w:rPr>
          <w:rFonts w:hint="default" w:ascii="Times New Roman" w:hAnsi="Times New Roman" w:eastAsia="宋体"/>
          <w:b w:val="0"/>
          <w:bCs/>
          <w:color w:val="000000"/>
          <w:lang w:val="en-US" w:eastAsia="zh-CN"/>
        </w:rPr>
      </w:pPr>
    </w:p>
    <w:p>
      <w:pPr>
        <w:shd w:val="clear" w:color="auto" w:fill="FFFFFF"/>
        <w:overflowPunct/>
        <w:autoSpaceDE/>
        <w:autoSpaceDN/>
        <w:adjustRightInd/>
        <w:spacing w:before="133" w:after="0"/>
        <w:jc w:val="both"/>
        <w:textAlignment w:val="auto"/>
        <w:rPr>
          <w:rFonts w:hint="eastAsia" w:ascii="Times New Roman" w:hAnsi="Times New Roman" w:eastAsia="宋体"/>
          <w:b w:val="0"/>
          <w:bCs/>
          <w:color w:val="000000"/>
          <w:lang w:val="en-US" w:eastAsia="zh-CN"/>
        </w:rPr>
      </w:pPr>
      <w:r>
        <w:rPr>
          <w:rFonts w:hint="eastAsia" w:ascii="Times New Roman" w:hAnsi="Times New Roman" w:eastAsia="宋体"/>
          <w:b w:val="0"/>
          <w:bCs/>
          <w:color w:val="000000"/>
          <w:lang w:val="en-US" w:eastAsia="zh-CN"/>
        </w:rPr>
        <w:t xml:space="preserve">Then, for whether to log the lbt-FailureRecoveryConfig in RLF report, according to the RAN3 LS, the network can retrieve the </w:t>
      </w:r>
      <w:r>
        <w:rPr>
          <w:rFonts w:hint="default" w:ascii="Times New Roman" w:hAnsi="Times New Roman" w:eastAsia="宋体"/>
          <w:b w:val="0"/>
          <w:bCs/>
          <w:color w:val="000000"/>
          <w:lang w:val="en-US" w:eastAsia="zh-CN"/>
        </w:rPr>
        <w:t>UE context or the configuration used for the UE in the last serving node</w:t>
      </w:r>
      <w:r>
        <w:rPr>
          <w:rFonts w:hint="eastAsia" w:ascii="Times New Roman" w:hAnsi="Times New Roman" w:eastAsia="宋体"/>
          <w:b w:val="0"/>
          <w:bCs/>
          <w:color w:val="000000"/>
          <w:lang w:val="en-US" w:eastAsia="zh-CN"/>
        </w:rPr>
        <w:t xml:space="preserve"> </w:t>
      </w:r>
      <w:r>
        <w:rPr>
          <w:rFonts w:hint="default" w:ascii="Times New Roman" w:hAnsi="Times New Roman" w:eastAsia="宋体"/>
          <w:b w:val="0"/>
          <w:bCs/>
          <w:color w:val="000000"/>
          <w:lang w:val="en-US" w:eastAsia="zh-CN"/>
        </w:rPr>
        <w:t>based on the information provided from the UE (last serving PCell ID and C-RNTI)</w:t>
      </w:r>
      <w:r>
        <w:rPr>
          <w:rFonts w:hint="eastAsia" w:ascii="Times New Roman" w:hAnsi="Times New Roman" w:eastAsia="宋体"/>
          <w:b w:val="0"/>
          <w:bCs/>
          <w:color w:val="000000"/>
          <w:lang w:val="en-US" w:eastAsia="zh-CN"/>
        </w:rPr>
        <w:t>. But it</w:t>
      </w:r>
      <w:r>
        <w:rPr>
          <w:rFonts w:hint="default" w:ascii="Times New Roman" w:hAnsi="Times New Roman" w:eastAsia="宋体"/>
          <w:b w:val="0"/>
          <w:bCs/>
          <w:color w:val="000000"/>
          <w:lang w:val="en-US" w:eastAsia="zh-CN"/>
        </w:rPr>
        <w:t>’</w:t>
      </w:r>
      <w:r>
        <w:rPr>
          <w:rFonts w:hint="eastAsia" w:ascii="Times New Roman" w:hAnsi="Times New Roman" w:eastAsia="宋体"/>
          <w:b w:val="0"/>
          <w:bCs/>
          <w:color w:val="000000"/>
          <w:lang w:val="en-US" w:eastAsia="zh-CN"/>
        </w:rPr>
        <w:t xml:space="preserve">s only available when UE attempts re-connection and reports the failure right after connection failure. If the </w:t>
      </w:r>
      <w:r>
        <w:rPr>
          <w:rFonts w:hint="default" w:ascii="Times New Roman" w:hAnsi="Times New Roman" w:eastAsia="宋体"/>
          <w:b w:val="0"/>
          <w:bCs/>
          <w:color w:val="000000"/>
          <w:lang w:val="en-US" w:eastAsia="zh-CN"/>
        </w:rPr>
        <w:t>failure information is fetched from the UE hours after the failure</w:t>
      </w:r>
      <w:r>
        <w:rPr>
          <w:rFonts w:hint="eastAsia" w:ascii="Times New Roman" w:hAnsi="Times New Roman" w:eastAsia="宋体"/>
          <w:b w:val="0"/>
          <w:bCs/>
          <w:color w:val="000000"/>
          <w:lang w:val="en-US" w:eastAsia="zh-CN"/>
        </w:rPr>
        <w:t xml:space="preserve">, whether the UE configuration can be retrieved is depended on the RAN </w:t>
      </w:r>
      <w:r>
        <w:rPr>
          <w:rFonts w:hint="default" w:ascii="Times New Roman" w:hAnsi="Times New Roman" w:eastAsia="宋体"/>
          <w:b w:val="0"/>
          <w:bCs/>
          <w:color w:val="000000"/>
          <w:lang w:val="en-US" w:eastAsia="zh-CN"/>
        </w:rPr>
        <w:t>implementation</w:t>
      </w:r>
      <w:r>
        <w:rPr>
          <w:rFonts w:hint="eastAsia" w:ascii="Times New Roman" w:hAnsi="Times New Roman" w:eastAsia="宋体"/>
          <w:b w:val="0"/>
          <w:bCs/>
          <w:color w:val="000000"/>
          <w:lang w:val="en-US" w:eastAsia="zh-CN"/>
        </w:rPr>
        <w:t xml:space="preserve">. </w:t>
      </w:r>
    </w:p>
    <w:p>
      <w:pPr>
        <w:shd w:val="clear" w:color="auto" w:fill="FFFFFF"/>
        <w:overflowPunct/>
        <w:autoSpaceDE/>
        <w:autoSpaceDN/>
        <w:adjustRightInd/>
        <w:spacing w:before="133" w:after="0"/>
        <w:jc w:val="both"/>
        <w:textAlignment w:val="auto"/>
        <w:rPr>
          <w:rFonts w:hint="eastAsia" w:ascii="Times New Roman" w:hAnsi="Times New Roman" w:eastAsia="宋体"/>
          <w:b w:val="0"/>
          <w:bCs/>
          <w:color w:val="000000"/>
          <w:lang w:val="en-US" w:eastAsia="zh-CN"/>
        </w:rPr>
      </w:pPr>
      <w:r>
        <w:rPr>
          <w:rFonts w:hint="eastAsia" w:ascii="Times New Roman" w:hAnsi="Times New Roman" w:eastAsia="宋体"/>
          <w:b w:val="0"/>
          <w:bCs/>
          <w:color w:val="000000"/>
          <w:lang w:val="en-US" w:eastAsia="zh-CN"/>
        </w:rPr>
        <w:t>So, in order to enable the network obtain the UE configuration, the simple way is UE logs lbt-FailureRecoveryConfig in the RLF-Report upon re-establishment procedure failure.</w:t>
      </w:r>
    </w:p>
    <w:p>
      <w:pPr>
        <w:shd w:val="clear" w:color="auto" w:fill="FFFFFF"/>
        <w:overflowPunct/>
        <w:autoSpaceDE/>
        <w:autoSpaceDN/>
        <w:adjustRightInd/>
        <w:spacing w:before="133" w:after="0"/>
        <w:jc w:val="both"/>
        <w:textAlignment w:val="auto"/>
        <w:rPr>
          <w:rFonts w:hint="default" w:ascii="Times New Roman" w:hAnsi="Times New Roman" w:eastAsia="宋体"/>
          <w:b w:val="0"/>
          <w:bCs/>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5</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UE logs lbt-FailureRecoveryConfig in the RLF-Report upon re-establishment procedure failure.</w:t>
      </w:r>
    </w:p>
    <w:p>
      <w:pPr>
        <w:shd w:val="clear" w:color="auto" w:fill="FFFFFF"/>
        <w:overflowPunct/>
        <w:autoSpaceDE/>
        <w:autoSpaceDN/>
        <w:adjustRightInd/>
        <w:spacing w:before="133" w:after="0"/>
        <w:jc w:val="both"/>
        <w:textAlignment w:val="auto"/>
        <w:rPr>
          <w:rFonts w:hint="default" w:ascii="Times New Roman" w:hAnsi="Times New Roman" w:eastAsia="宋体"/>
          <w:b w:val="0"/>
          <w:bCs/>
          <w:color w:val="000000"/>
          <w:lang w:val="en-US" w:eastAsia="zh-CN"/>
        </w:rPr>
      </w:pPr>
    </w:p>
    <w:p>
      <w:pPr>
        <w:pStyle w:val="3"/>
        <w:rPr>
          <w:rFonts w:hint="default" w:eastAsiaTheme="minorEastAsia"/>
          <w:lang w:val="en-US" w:eastAsia="zh-CN" w:bidi="ar"/>
        </w:rPr>
      </w:pPr>
      <w:r>
        <w:rPr>
          <w:rFonts w:hint="eastAsia" w:eastAsia="宋体"/>
          <w:lang w:val="en-US" w:eastAsia="zh-CN"/>
        </w:rPr>
        <w:t>2.2 SHR</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bidi="ar"/>
        </w:rPr>
      </w:pPr>
      <w:r>
        <w:rPr>
          <w:rFonts w:hint="eastAsia" w:ascii="Times New Roman" w:hAnsi="Times New Roman" w:eastAsia="Times New Roman"/>
          <w:lang w:val="en-US" w:bidi="ar"/>
        </w:rPr>
        <w:t xml:space="preserve">In </w:t>
      </w:r>
      <w:r>
        <w:rPr>
          <w:rFonts w:hint="eastAsia" w:ascii="Times New Roman" w:hAnsi="Times New Roman" w:eastAsia="等线"/>
          <w:lang w:val="en-US" w:eastAsia="zh-CN" w:bidi="ar"/>
        </w:rPr>
        <w:t>RAN2#122</w:t>
      </w:r>
      <w:r>
        <w:rPr>
          <w:rFonts w:hint="eastAsia" w:ascii="Times New Roman" w:hAnsi="Times New Roman" w:eastAsia="Times New Roman"/>
          <w:lang w:val="en-US" w:bidi="ar"/>
        </w:rPr>
        <w:t xml:space="preserve">, </w:t>
      </w:r>
      <w:r>
        <w:rPr>
          <w:rFonts w:hint="eastAsia" w:ascii="Times New Roman" w:hAnsi="Times New Roman" w:eastAsia="宋体"/>
          <w:lang w:val="en-US" w:eastAsia="zh-CN" w:bidi="ar"/>
        </w:rPr>
        <w:t>the remaining issues for SHR are including as following:</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Proposal 20</w:t>
      </w:r>
      <w:r>
        <w:rPr>
          <w:rFonts w:hint="eastAsia" w:ascii="Times New Roman" w:hAnsi="Times New Roman" w:eastAsia="宋体"/>
          <w:lang w:eastAsia="zh-CN"/>
        </w:rPr>
        <w:tab/>
      </w:r>
      <w:r>
        <w:rPr>
          <w:rFonts w:hint="eastAsia" w:ascii="Times New Roman" w:hAnsi="Times New Roman" w:eastAsia="宋体"/>
          <w:lang w:eastAsia="zh-CN"/>
        </w:rPr>
        <w:t>RAN2 to further discuss if any of the following new triggering conditions should be considered for the SHR in NR-U:</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a.Number of UL LBT failures during HO higher than a certain threshold</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val="en-US" w:eastAsia="zh-CN"/>
        </w:rPr>
        <w:t>b.</w:t>
      </w:r>
      <w:r>
        <w:rPr>
          <w:rFonts w:hint="eastAsia" w:ascii="Times New Roman" w:hAnsi="Times New Roman" w:eastAsia="宋体"/>
          <w:lang w:eastAsia="zh-CN"/>
        </w:rPr>
        <w:t>Consistent UL LBT failures triggered during HO in at least one UL BWP on the source cell and consistent UL LBT failures triggered during HO in at least one UL BWP on the target cell</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Proposal 21</w:t>
      </w:r>
      <w:r>
        <w:rPr>
          <w:rFonts w:hint="eastAsia" w:ascii="Times New Roman" w:hAnsi="Times New Roman" w:eastAsia="宋体"/>
          <w:lang w:eastAsia="zh-CN"/>
        </w:rPr>
        <w:tab/>
      </w:r>
      <w:r>
        <w:rPr>
          <w:rFonts w:hint="eastAsia" w:ascii="Times New Roman" w:hAnsi="Times New Roman" w:eastAsia="宋体"/>
          <w:lang w:eastAsia="zh-CN"/>
        </w:rPr>
        <w:t>FFS: Related to the target cell, the UE logs in the SHR the random access information, same as for the RA- and RLF-Report, i.e. including the number of UL LBT failures during HO (depending on the outcome of Proposal 2), and the information on the multiple BWPs (depending on the outcome of Proposal 4) in which consistent UL LBT failures was triggered. FFS on the trigger conditions to log.</w:t>
      </w:r>
    </w:p>
    <w:p>
      <w:pPr>
        <w:widowControl w:val="0"/>
        <w:pBdr>
          <w:top w:val="single" w:color="auto" w:sz="4" w:space="0"/>
          <w:left w:val="single" w:color="auto" w:sz="4" w:space="0"/>
          <w:bottom w:val="single" w:color="auto" w:sz="4" w:space="0"/>
          <w:right w:val="single" w:color="auto" w:sz="4" w:space="0"/>
        </w:pBdr>
        <w:spacing w:before="120" w:beforeLines="50"/>
        <w:jc w:val="both"/>
        <w:rPr>
          <w:rFonts w:hint="eastAsia" w:ascii="Times New Roman" w:hAnsi="Times New Roman" w:eastAsia="宋体"/>
          <w:lang w:eastAsia="zh-CN"/>
        </w:rPr>
      </w:pPr>
      <w:r>
        <w:rPr>
          <w:rFonts w:hint="eastAsia" w:ascii="Times New Roman" w:hAnsi="Times New Roman" w:eastAsia="宋体"/>
          <w:lang w:eastAsia="zh-CN"/>
        </w:rPr>
        <w:t>Proposal 23</w:t>
      </w:r>
      <w:r>
        <w:rPr>
          <w:rFonts w:hint="eastAsia" w:ascii="Times New Roman" w:hAnsi="Times New Roman" w:eastAsia="宋体"/>
          <w:lang w:eastAsia="zh-CN"/>
        </w:rPr>
        <w:tab/>
      </w:r>
      <w:r>
        <w:rPr>
          <w:rFonts w:hint="eastAsia" w:ascii="Times New Roman" w:hAnsi="Times New Roman" w:eastAsia="宋体"/>
          <w:lang w:eastAsia="zh-CN"/>
        </w:rPr>
        <w:t>FFS: RAN2 to discuss what LBT information (if any) related to the source cell of the HO should be included in the SHR.</w:t>
      </w:r>
    </w:p>
    <w:p>
      <w:pPr>
        <w:shd w:val="clear" w:color="auto" w:fill="FFFFFF"/>
        <w:overflowPunct/>
        <w:autoSpaceDE/>
        <w:autoSpaceDN/>
        <w:adjustRightInd/>
        <w:spacing w:before="133" w:after="0"/>
        <w:jc w:val="both"/>
        <w:textAlignment w:val="auto"/>
        <w:rPr>
          <w:rFonts w:hint="default" w:ascii="Times New Roman" w:hAnsi="Times New Roman" w:eastAsia="宋体"/>
          <w:lang w:val="en-US" w:eastAsia="zh-CN" w:bidi="ar"/>
        </w:rPr>
      </w:pP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bidi="ar"/>
        </w:rPr>
      </w:pPr>
      <w:r>
        <w:rPr>
          <w:rFonts w:hint="eastAsia" w:ascii="Times New Roman" w:hAnsi="Times New Roman" w:eastAsia="宋体"/>
          <w:lang w:val="en-US" w:eastAsia="zh-CN" w:bidi="ar"/>
        </w:rPr>
        <w:t>For SHR, one of the remaining issues is whether to introduce the new trigger condition for NR-U. The SHR can be used to log the information or problems during HO. During HO, even if the HO is successful finally, UE may detect several LBT failures during the HO procedure. When the number of LBT failures is large, the channel load may be extremely high. Even if the HO is successful, it</w:t>
      </w:r>
      <w:r>
        <w:rPr>
          <w:rFonts w:hint="default" w:ascii="Times New Roman" w:hAnsi="Times New Roman" w:eastAsia="宋体"/>
          <w:lang w:val="en-US" w:eastAsia="zh-CN" w:bidi="ar"/>
        </w:rPr>
        <w:t>’</w:t>
      </w:r>
      <w:r>
        <w:rPr>
          <w:rFonts w:hint="eastAsia" w:ascii="Times New Roman" w:hAnsi="Times New Roman" w:eastAsia="宋体"/>
          <w:lang w:val="en-US" w:eastAsia="zh-CN" w:bidi="ar"/>
        </w:rPr>
        <w:t xml:space="preserve">s near failure. Introduce new SHR trigger condition </w:t>
      </w:r>
      <w:r>
        <w:rPr>
          <w:rFonts w:hint="default" w:ascii="Times New Roman" w:hAnsi="Times New Roman" w:eastAsia="宋体"/>
          <w:lang w:val="en-US" w:eastAsia="zh-CN" w:bidi="ar"/>
        </w:rPr>
        <w:t>“Number of UL LBT failures during HO higher than a certain threshold”</w:t>
      </w:r>
      <w:r>
        <w:rPr>
          <w:rFonts w:hint="eastAsia" w:ascii="Times New Roman" w:hAnsi="Times New Roman" w:eastAsia="宋体"/>
          <w:lang w:val="en-US" w:eastAsia="zh-CN" w:bidi="ar"/>
        </w:rPr>
        <w:t xml:space="preserve"> is beneficial to the network that the HO problems can be logged for NR-U HO procedure. And this information may help the network finding out the near failure HO procedure and derive the channel load. </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rPr>
      </w:pPr>
      <w:r>
        <w:rPr>
          <w:rFonts w:hint="eastAsia" w:ascii="Times New Roman" w:hAnsi="Times New Roman" w:eastAsia="宋体"/>
          <w:lang w:val="en-US" w:eastAsia="zh-CN" w:bidi="ar"/>
        </w:rPr>
        <w:t xml:space="preserve">Besides, since the </w:t>
      </w:r>
      <w:r>
        <w:rPr>
          <w:rFonts w:hint="eastAsia" w:ascii="Times New Roman" w:hAnsi="Times New Roman" w:eastAsia="宋体"/>
          <w:lang w:eastAsia="zh-CN"/>
        </w:rPr>
        <w:t>random access information</w:t>
      </w:r>
      <w:r>
        <w:rPr>
          <w:rFonts w:hint="eastAsia" w:ascii="Times New Roman" w:hAnsi="Times New Roman" w:eastAsia="宋体"/>
          <w:lang w:val="en-US" w:eastAsia="zh-CN"/>
        </w:rPr>
        <w:t xml:space="preserve">, including </w:t>
      </w:r>
      <w:r>
        <w:rPr>
          <w:rFonts w:hint="eastAsia" w:ascii="Times New Roman" w:hAnsi="Times New Roman" w:eastAsia="宋体"/>
          <w:lang w:eastAsia="zh-CN"/>
        </w:rPr>
        <w:t>the number of UL LBT failures</w:t>
      </w:r>
      <w:r>
        <w:rPr>
          <w:rFonts w:hint="eastAsia" w:ascii="Times New Roman" w:hAnsi="Times New Roman" w:eastAsia="宋体"/>
          <w:lang w:val="en-US" w:eastAsia="zh-CN"/>
        </w:rPr>
        <w:t xml:space="preserve"> and </w:t>
      </w:r>
      <w:r>
        <w:rPr>
          <w:rFonts w:hint="eastAsia" w:ascii="Times New Roman" w:hAnsi="Times New Roman" w:eastAsia="宋体"/>
          <w:lang w:eastAsia="zh-CN"/>
        </w:rPr>
        <w:t>the information on the multiple BWPs</w:t>
      </w:r>
      <w:r>
        <w:rPr>
          <w:rFonts w:hint="eastAsia" w:ascii="Times New Roman" w:hAnsi="Times New Roman" w:eastAsia="宋体"/>
          <w:lang w:val="en-US" w:eastAsia="zh-CN"/>
        </w:rPr>
        <w:t xml:space="preserve"> </w:t>
      </w:r>
      <w:r>
        <w:rPr>
          <w:rFonts w:hint="eastAsia" w:ascii="Times New Roman" w:hAnsi="Times New Roman" w:eastAsia="宋体"/>
          <w:lang w:eastAsia="zh-CN"/>
        </w:rPr>
        <w:t xml:space="preserve">in which </w:t>
      </w:r>
      <w:r>
        <w:rPr>
          <w:rFonts w:hint="eastAsia" w:ascii="Times New Roman" w:hAnsi="Times New Roman" w:eastAsia="宋体"/>
          <w:lang w:val="en-US" w:eastAsia="zh-CN"/>
        </w:rPr>
        <w:t xml:space="preserve">UE detected </w:t>
      </w:r>
      <w:r>
        <w:rPr>
          <w:rFonts w:hint="eastAsia" w:ascii="Times New Roman" w:hAnsi="Times New Roman" w:eastAsia="宋体"/>
          <w:lang w:eastAsia="zh-CN"/>
        </w:rPr>
        <w:t>consistent UL LBT failures</w:t>
      </w:r>
      <w:r>
        <w:rPr>
          <w:rFonts w:hint="eastAsia" w:ascii="Times New Roman" w:hAnsi="Times New Roman" w:eastAsia="宋体"/>
          <w:lang w:val="en-US" w:eastAsia="zh-CN"/>
        </w:rPr>
        <w:t>, are added to the RA report and RLF report, we also think that logging these information in SHR is beneficial for the network to optimize the HO procedure.</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6</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Introduce new SHR trigger condition </w:t>
      </w:r>
      <w:r>
        <w:rPr>
          <w:rFonts w:hint="default" w:ascii="Times New Roman" w:hAnsi="Times New Roman" w:eastAsia="宋体"/>
          <w:b/>
          <w:color w:val="000000"/>
          <w:lang w:val="en-US" w:eastAsia="zh-CN"/>
        </w:rPr>
        <w:t>“Number of UL LBT failures during HO higher than a certain threshold”</w:t>
      </w:r>
      <w:r>
        <w:rPr>
          <w:rFonts w:hint="eastAsia" w:ascii="Times New Roman" w:hAnsi="Times New Roman" w:eastAsia="宋体"/>
          <w:b/>
          <w:color w:val="000000"/>
          <w:lang w:val="en-US" w:eastAsia="zh-CN"/>
        </w:rPr>
        <w:t xml:space="preserve"> for NR-U.</w:t>
      </w:r>
    </w:p>
    <w:p>
      <w:pPr>
        <w:shd w:val="clear" w:color="auto" w:fill="FFFFFF"/>
        <w:overflowPunct/>
        <w:autoSpaceDE/>
        <w:autoSpaceDN/>
        <w:adjustRightInd/>
        <w:spacing w:before="133" w:after="0"/>
        <w:jc w:val="both"/>
        <w:textAlignment w:val="auto"/>
        <w:rPr>
          <w:rFonts w:ascii="Times New Roman" w:hAnsi="Times New Roman" w:eastAsia="宋体"/>
          <w:lang w:val="en-US" w:eastAsia="zh-CN" w:bidi="ar"/>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7</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Log the number of UL LBT failures of target cell during HO and the information on the multiple BWPs in which UE detected consistent UL LBT failures in SHR.</w:t>
      </w:r>
    </w:p>
    <w:p>
      <w:pPr>
        <w:shd w:val="clear" w:color="auto" w:fill="FFFFFF"/>
        <w:overflowPunct/>
        <w:autoSpaceDE/>
        <w:autoSpaceDN/>
        <w:adjustRightInd/>
        <w:spacing w:before="133" w:after="0"/>
        <w:jc w:val="both"/>
        <w:textAlignment w:val="auto"/>
        <w:rPr>
          <w:rFonts w:hint="eastAsia" w:ascii="Times New Roman" w:hAnsi="Times New Roman" w:eastAsia="宋体"/>
          <w:bCs/>
          <w:color w:val="000000"/>
          <w:lang w:val="en-US" w:eastAsia="zh-CN"/>
        </w:rPr>
      </w:pPr>
    </w:p>
    <w:bookmarkEnd w:id="1"/>
    <w:bookmarkEnd w:id="2"/>
    <w:p>
      <w:pPr>
        <w:shd w:val="clear" w:color="auto" w:fill="FFFFFF"/>
        <w:spacing w:before="133"/>
        <w:jc w:val="both"/>
        <w:rPr>
          <w:rFonts w:ascii="Times New Roman" w:hAnsi="Times New Roman" w:eastAsiaTheme="minorEastAsia"/>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Conclusion</w:t>
      </w:r>
    </w:p>
    <w:p>
      <w:pPr>
        <w:shd w:val="clear" w:color="auto" w:fill="FFFFFF"/>
        <w:overflowPunct/>
        <w:autoSpaceDE/>
        <w:autoSpaceDN/>
        <w:adjustRightInd/>
        <w:spacing w:before="133" w:after="0"/>
        <w:jc w:val="both"/>
        <w:textAlignment w:val="auto"/>
        <w:rPr>
          <w:rFonts w:hint="default" w:ascii="Times New Roman" w:hAnsi="Times New Roman" w:eastAsia="宋体"/>
          <w:b/>
          <w:color w:val="000000"/>
          <w:lang w:val="en-US" w:eastAsia="zh-CN"/>
        </w:rPr>
      </w:pPr>
      <w:r>
        <w:rPr>
          <w:rFonts w:hint="eastAsia" w:ascii="Times New Roman" w:hAnsi="Times New Roman" w:eastAsia="宋体"/>
          <w:b/>
          <w:color w:val="000000"/>
          <w:lang w:val="en-US" w:eastAsia="zh-CN"/>
        </w:rPr>
        <w:t>Observation 1: As RA-InformationCommon IE is included in both RLF report and SHR, the BWP information is naturally added to the RLF report and SHR.</w:t>
      </w:r>
    </w:p>
    <w:p>
      <w:pPr>
        <w:shd w:val="clear" w:color="auto" w:fill="FFFFFF"/>
        <w:overflowPunct/>
        <w:autoSpaceDE/>
        <w:autoSpaceDN/>
        <w:adjustRightInd/>
        <w:spacing w:before="133" w:after="0"/>
        <w:jc w:val="both"/>
        <w:textAlignment w:val="auto"/>
        <w:rPr>
          <w:rFonts w:ascii="Times New Roman" w:hAnsi="Times New Roman" w:eastAsia="宋体"/>
          <w:b/>
          <w:color w:val="000000"/>
          <w:lang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1</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If UE suffers from consistent LBT failure before RLF/HOF, UE log the BWP information in RLF report for all the BWPs in which the UE detected the consistent UL LBT failures.</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2</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Log the RA-InformationCommon including LBT info in the RLF-Report when the RLF cause is lbtFailure.</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3</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No need to introduce the indication on whether the detected power at the moment of LBT failure was above the configured EDT threshold (maxEnergyDetectionThreshold).</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4</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Log the applied EDT and average detected power in RLF report.</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5</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UE logs lbt-FailureRecoveryConfig in the RLF-Report upon re-establishment procedure failure.</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6</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Introduce new SHR trigger condition </w:t>
      </w:r>
      <w:r>
        <w:rPr>
          <w:rFonts w:hint="default" w:ascii="Times New Roman" w:hAnsi="Times New Roman" w:eastAsia="宋体"/>
          <w:b/>
          <w:color w:val="000000"/>
          <w:lang w:val="en-US" w:eastAsia="zh-CN"/>
        </w:rPr>
        <w:t>“Number of UL LBT failures during HO higher than a certain threshold”</w:t>
      </w:r>
      <w:r>
        <w:rPr>
          <w:rFonts w:hint="eastAsia" w:ascii="Times New Roman" w:hAnsi="Times New Roman" w:eastAsia="宋体"/>
          <w:b/>
          <w:color w:val="000000"/>
          <w:lang w:val="en-US" w:eastAsia="zh-CN"/>
        </w:rPr>
        <w:t xml:space="preserve"> for NR-U.</w:t>
      </w:r>
    </w:p>
    <w:p>
      <w:pPr>
        <w:shd w:val="clear" w:color="auto" w:fill="FFFFFF"/>
        <w:overflowPunct/>
        <w:autoSpaceDE/>
        <w:autoSpaceDN/>
        <w:adjustRightInd/>
        <w:spacing w:before="133" w:after="0"/>
        <w:jc w:val="both"/>
        <w:textAlignment w:val="auto"/>
        <w:rPr>
          <w:rFonts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7</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Log the number of UL LBT failures of target cell during HO and the information on the multiple BWPs in which UE detected consistent UL LBT failures in SHR.</w:t>
      </w:r>
      <w:bookmarkStart w:id="3" w:name="_GoBack"/>
      <w:bookmarkEnd w:id="3"/>
    </w:p>
    <w:p>
      <w:pPr>
        <w:shd w:val="clear" w:color="auto" w:fill="FFFFFF"/>
        <w:overflowPunct/>
        <w:autoSpaceDE/>
        <w:autoSpaceDN/>
        <w:adjustRightInd/>
        <w:spacing w:before="133" w:after="0"/>
        <w:jc w:val="both"/>
        <w:textAlignment w:val="auto"/>
        <w:rPr>
          <w:rFonts w:ascii="Times New Roman" w:hAnsi="Times New Roman" w:eastAsia="宋体"/>
          <w:b/>
          <w:color w:val="000000"/>
          <w:lang w:val="en-US" w:eastAsia="zh-CN"/>
        </w:rPr>
      </w:pPr>
    </w:p>
    <w:p>
      <w:pPr>
        <w:spacing w:after="240"/>
        <w:jc w:val="both"/>
        <w:rPr>
          <w:rFonts w:ascii="Times New Roman" w:hAnsi="Times New Roman" w:eastAsiaTheme="minorEastAsia"/>
          <w:b/>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pStyle w:val="71"/>
        <w:ind w:left="0" w:firstLine="0"/>
        <w:rPr>
          <w:lang w:eastAsia="zh-CN"/>
        </w:rPr>
      </w:pPr>
      <w:r>
        <w:rPr>
          <w:rFonts w:hint="eastAsia"/>
          <w:lang w:eastAsia="zh-CN"/>
        </w:rPr>
        <w:t xml:space="preserve">[1] </w:t>
      </w:r>
      <w:r>
        <w:rPr>
          <w:rFonts w:hint="eastAsia"/>
          <w:lang w:eastAsia="zh-CN"/>
        </w:rPr>
        <w:tab/>
      </w:r>
      <w:r>
        <w:rPr>
          <w:lang w:eastAsia="zh-CN"/>
        </w:rPr>
        <w:t>RP-</w:t>
      </w:r>
      <w:r>
        <w:rPr>
          <w:rFonts w:hint="eastAsia"/>
          <w:lang w:eastAsia="zh-CN"/>
        </w:rPr>
        <w:t xml:space="preserve">221825, </w:t>
      </w:r>
      <w:r>
        <w:rPr>
          <w:lang w:eastAsia="zh-CN"/>
        </w:rPr>
        <w:t>“</w:t>
      </w:r>
      <w:r>
        <w:rPr>
          <w:rFonts w:hint="eastAsia"/>
          <w:lang w:eastAsia="zh-CN"/>
        </w:rPr>
        <w:t xml:space="preserve">New WID on Further </w:t>
      </w:r>
      <w:r>
        <w:rPr>
          <w:lang w:eastAsia="zh-CN"/>
        </w:rPr>
        <w:t>Enhancement of Data Collection for SON_MDT in NR standalone and MR-DC”</w:t>
      </w:r>
      <w:r>
        <w:rPr>
          <w:rFonts w:hint="eastAsia"/>
          <w:lang w:eastAsia="zh-CN"/>
        </w:rPr>
        <w:t>, CMCC</w:t>
      </w: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1</w:t>
    </w:r>
    <w:r>
      <w:rPr>
        <w:rStyle w:val="26"/>
      </w:rPr>
      <w:fldChar w:fldCharType="end"/>
    </w:r>
  </w:p>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1</w:t>
    </w:r>
    <w:r>
      <w:rPr>
        <w:rStyle w:val="26"/>
      </w:rPr>
      <w:fldChar w:fldCharType="end"/>
    </w:r>
  </w:p>
  <w:p>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0"/>
  <w:displayVerticalDrawingGridEvery w:val="2"/>
  <w:characterSpacingControl w:val="doNotCompress"/>
  <w:footnotePr>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C5D"/>
    <w:rsid w:val="0000308C"/>
    <w:rsid w:val="000031E3"/>
    <w:rsid w:val="00003E80"/>
    <w:rsid w:val="00004316"/>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053"/>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2835"/>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669CF"/>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2FF"/>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67C4A"/>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430"/>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0F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BA3"/>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505D"/>
    <w:rsid w:val="003E64B7"/>
    <w:rsid w:val="003E66C9"/>
    <w:rsid w:val="003E772F"/>
    <w:rsid w:val="003E7C7B"/>
    <w:rsid w:val="003F02D1"/>
    <w:rsid w:val="003F0533"/>
    <w:rsid w:val="003F06ED"/>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2D88"/>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924"/>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C7925"/>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427"/>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1C0D"/>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CE2"/>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4BED"/>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0B73"/>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333"/>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9D1"/>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9C3"/>
    <w:rsid w:val="00704FD6"/>
    <w:rsid w:val="00707A39"/>
    <w:rsid w:val="0071034A"/>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9087F"/>
    <w:rsid w:val="00790C62"/>
    <w:rsid w:val="00790F60"/>
    <w:rsid w:val="007914C5"/>
    <w:rsid w:val="007917BC"/>
    <w:rsid w:val="00791D61"/>
    <w:rsid w:val="00792428"/>
    <w:rsid w:val="00792469"/>
    <w:rsid w:val="00792750"/>
    <w:rsid w:val="0079317C"/>
    <w:rsid w:val="007949B2"/>
    <w:rsid w:val="007953EF"/>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5FEA"/>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1C9"/>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3C74"/>
    <w:rsid w:val="00954243"/>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7D50"/>
    <w:rsid w:val="00997E99"/>
    <w:rsid w:val="009A11D1"/>
    <w:rsid w:val="009A1A2D"/>
    <w:rsid w:val="009A1C25"/>
    <w:rsid w:val="009A1E81"/>
    <w:rsid w:val="009A318C"/>
    <w:rsid w:val="009A3640"/>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AD0"/>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74A"/>
    <w:rsid w:val="00AD7EF0"/>
    <w:rsid w:val="00AE0AFC"/>
    <w:rsid w:val="00AE2347"/>
    <w:rsid w:val="00AE2D74"/>
    <w:rsid w:val="00AF091D"/>
    <w:rsid w:val="00AF20A5"/>
    <w:rsid w:val="00AF46CD"/>
    <w:rsid w:val="00AF52D0"/>
    <w:rsid w:val="00AF780A"/>
    <w:rsid w:val="00B0125B"/>
    <w:rsid w:val="00B01EB7"/>
    <w:rsid w:val="00B02CA2"/>
    <w:rsid w:val="00B02DF9"/>
    <w:rsid w:val="00B0469C"/>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579"/>
    <w:rsid w:val="00B23E90"/>
    <w:rsid w:val="00B24F3E"/>
    <w:rsid w:val="00B25AFF"/>
    <w:rsid w:val="00B265AC"/>
    <w:rsid w:val="00B31964"/>
    <w:rsid w:val="00B31E60"/>
    <w:rsid w:val="00B3285A"/>
    <w:rsid w:val="00B34C9C"/>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47CEE"/>
    <w:rsid w:val="00B532EB"/>
    <w:rsid w:val="00B53D8F"/>
    <w:rsid w:val="00B553CD"/>
    <w:rsid w:val="00B5560B"/>
    <w:rsid w:val="00B5564F"/>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3761"/>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295"/>
    <w:rsid w:val="00C72D7C"/>
    <w:rsid w:val="00C74621"/>
    <w:rsid w:val="00C7676B"/>
    <w:rsid w:val="00C778A5"/>
    <w:rsid w:val="00C77E2D"/>
    <w:rsid w:val="00C77EC8"/>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195B"/>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D6BBA"/>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2B6"/>
    <w:rsid w:val="00CF2C7C"/>
    <w:rsid w:val="00CF2D8F"/>
    <w:rsid w:val="00CF3F1D"/>
    <w:rsid w:val="00CF47F1"/>
    <w:rsid w:val="00CF6608"/>
    <w:rsid w:val="00CF6883"/>
    <w:rsid w:val="00CF6AF8"/>
    <w:rsid w:val="00CF7766"/>
    <w:rsid w:val="00CF7C70"/>
    <w:rsid w:val="00D002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33B"/>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2F7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3737"/>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4DD3"/>
    <w:rsid w:val="00DF511C"/>
    <w:rsid w:val="00DF5F96"/>
    <w:rsid w:val="00DF69D6"/>
    <w:rsid w:val="00DF7AD3"/>
    <w:rsid w:val="00DF7CC7"/>
    <w:rsid w:val="00DF7CF2"/>
    <w:rsid w:val="00E004AE"/>
    <w:rsid w:val="00E045A3"/>
    <w:rsid w:val="00E04C70"/>
    <w:rsid w:val="00E04CE5"/>
    <w:rsid w:val="00E05A05"/>
    <w:rsid w:val="00E10C73"/>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4735E"/>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0DB"/>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1382"/>
    <w:rsid w:val="00EA2341"/>
    <w:rsid w:val="00EA2AA7"/>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CF2"/>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 w:val="01080D82"/>
    <w:rsid w:val="01202A68"/>
    <w:rsid w:val="014964C6"/>
    <w:rsid w:val="015676BF"/>
    <w:rsid w:val="018F22F3"/>
    <w:rsid w:val="019A4621"/>
    <w:rsid w:val="02416842"/>
    <w:rsid w:val="02AD30E0"/>
    <w:rsid w:val="02CF51F8"/>
    <w:rsid w:val="02D069D9"/>
    <w:rsid w:val="02E5085D"/>
    <w:rsid w:val="03364F2B"/>
    <w:rsid w:val="03514360"/>
    <w:rsid w:val="04C61E6F"/>
    <w:rsid w:val="04F62134"/>
    <w:rsid w:val="0583488F"/>
    <w:rsid w:val="05C97F0E"/>
    <w:rsid w:val="05EA4BBF"/>
    <w:rsid w:val="06202CE6"/>
    <w:rsid w:val="063B7BE6"/>
    <w:rsid w:val="06803A3C"/>
    <w:rsid w:val="06CE3DC1"/>
    <w:rsid w:val="075E602A"/>
    <w:rsid w:val="078011B8"/>
    <w:rsid w:val="07BC0EB5"/>
    <w:rsid w:val="07D83C2B"/>
    <w:rsid w:val="07E07279"/>
    <w:rsid w:val="08824884"/>
    <w:rsid w:val="08851A0E"/>
    <w:rsid w:val="08DF7C1B"/>
    <w:rsid w:val="08E40C9D"/>
    <w:rsid w:val="08F33659"/>
    <w:rsid w:val="091839ED"/>
    <w:rsid w:val="092164BB"/>
    <w:rsid w:val="092943EB"/>
    <w:rsid w:val="09C8299C"/>
    <w:rsid w:val="0A126902"/>
    <w:rsid w:val="0AA65A25"/>
    <w:rsid w:val="0AB01615"/>
    <w:rsid w:val="0AF4023F"/>
    <w:rsid w:val="0B004BAC"/>
    <w:rsid w:val="0B0F4EB2"/>
    <w:rsid w:val="0B5B5331"/>
    <w:rsid w:val="0B7B1FE3"/>
    <w:rsid w:val="0B823CDE"/>
    <w:rsid w:val="0B9849B9"/>
    <w:rsid w:val="0BE74F15"/>
    <w:rsid w:val="0C2C00A2"/>
    <w:rsid w:val="0C2E6DAE"/>
    <w:rsid w:val="0C4412E2"/>
    <w:rsid w:val="0C4E7DBD"/>
    <w:rsid w:val="0C90792D"/>
    <w:rsid w:val="0CD94286"/>
    <w:rsid w:val="0CE23EB3"/>
    <w:rsid w:val="0DC32655"/>
    <w:rsid w:val="0E172C2B"/>
    <w:rsid w:val="0E55310D"/>
    <w:rsid w:val="0E5D2E0D"/>
    <w:rsid w:val="0ECC5E3D"/>
    <w:rsid w:val="0EF9687D"/>
    <w:rsid w:val="0F195AC8"/>
    <w:rsid w:val="1023778A"/>
    <w:rsid w:val="10242D0C"/>
    <w:rsid w:val="10513631"/>
    <w:rsid w:val="108D271D"/>
    <w:rsid w:val="10C100BE"/>
    <w:rsid w:val="11446969"/>
    <w:rsid w:val="115E178F"/>
    <w:rsid w:val="117B32BD"/>
    <w:rsid w:val="118E20C7"/>
    <w:rsid w:val="11D72352"/>
    <w:rsid w:val="11DA4319"/>
    <w:rsid w:val="11DB0D58"/>
    <w:rsid w:val="12224D50"/>
    <w:rsid w:val="12272D64"/>
    <w:rsid w:val="12576014"/>
    <w:rsid w:val="1276767E"/>
    <w:rsid w:val="128B0EFC"/>
    <w:rsid w:val="12F77499"/>
    <w:rsid w:val="132909F0"/>
    <w:rsid w:val="13D43C76"/>
    <w:rsid w:val="14261483"/>
    <w:rsid w:val="144B4940"/>
    <w:rsid w:val="147C7C82"/>
    <w:rsid w:val="148B3144"/>
    <w:rsid w:val="149F7FF8"/>
    <w:rsid w:val="15414A4B"/>
    <w:rsid w:val="15582314"/>
    <w:rsid w:val="155E691D"/>
    <w:rsid w:val="157B4940"/>
    <w:rsid w:val="158B11B1"/>
    <w:rsid w:val="15FA3FDD"/>
    <w:rsid w:val="16DF59A4"/>
    <w:rsid w:val="174F244F"/>
    <w:rsid w:val="17C52FD1"/>
    <w:rsid w:val="187810EF"/>
    <w:rsid w:val="187B4442"/>
    <w:rsid w:val="18D10E5F"/>
    <w:rsid w:val="198C111F"/>
    <w:rsid w:val="199C0D7F"/>
    <w:rsid w:val="19BA51A2"/>
    <w:rsid w:val="1A09059D"/>
    <w:rsid w:val="1A4B3DF6"/>
    <w:rsid w:val="1AB41E31"/>
    <w:rsid w:val="1ABE407C"/>
    <w:rsid w:val="1AED613D"/>
    <w:rsid w:val="1AF25C14"/>
    <w:rsid w:val="1B5003E0"/>
    <w:rsid w:val="1C197E29"/>
    <w:rsid w:val="1C43220C"/>
    <w:rsid w:val="1C9B2B15"/>
    <w:rsid w:val="1CA663EC"/>
    <w:rsid w:val="1CCD5D5E"/>
    <w:rsid w:val="1CD4275A"/>
    <w:rsid w:val="1CE55E2A"/>
    <w:rsid w:val="1D012325"/>
    <w:rsid w:val="1D3C6E43"/>
    <w:rsid w:val="1DB55904"/>
    <w:rsid w:val="1E787411"/>
    <w:rsid w:val="1F616A23"/>
    <w:rsid w:val="1F6F6530"/>
    <w:rsid w:val="1F9C2D2C"/>
    <w:rsid w:val="1FAE79A9"/>
    <w:rsid w:val="1FFA6F5C"/>
    <w:rsid w:val="202A38C6"/>
    <w:rsid w:val="202C78D6"/>
    <w:rsid w:val="20886D0A"/>
    <w:rsid w:val="208B3F26"/>
    <w:rsid w:val="20B65C39"/>
    <w:rsid w:val="21153628"/>
    <w:rsid w:val="213965DB"/>
    <w:rsid w:val="21750C22"/>
    <w:rsid w:val="218C674C"/>
    <w:rsid w:val="21B24D59"/>
    <w:rsid w:val="21C12C7C"/>
    <w:rsid w:val="21D21888"/>
    <w:rsid w:val="21ED3A52"/>
    <w:rsid w:val="22330628"/>
    <w:rsid w:val="224D4B84"/>
    <w:rsid w:val="225105E3"/>
    <w:rsid w:val="229F5759"/>
    <w:rsid w:val="22B2541E"/>
    <w:rsid w:val="22F13E31"/>
    <w:rsid w:val="234A7799"/>
    <w:rsid w:val="23707E30"/>
    <w:rsid w:val="23C95131"/>
    <w:rsid w:val="23F63020"/>
    <w:rsid w:val="246313E1"/>
    <w:rsid w:val="24790A97"/>
    <w:rsid w:val="24E76232"/>
    <w:rsid w:val="2537799C"/>
    <w:rsid w:val="25410960"/>
    <w:rsid w:val="25A847D7"/>
    <w:rsid w:val="25AA16FD"/>
    <w:rsid w:val="25D53591"/>
    <w:rsid w:val="25DD0979"/>
    <w:rsid w:val="262E733A"/>
    <w:rsid w:val="26C67F72"/>
    <w:rsid w:val="270516DB"/>
    <w:rsid w:val="27171403"/>
    <w:rsid w:val="27256B07"/>
    <w:rsid w:val="273C7465"/>
    <w:rsid w:val="275F76DE"/>
    <w:rsid w:val="278801B8"/>
    <w:rsid w:val="27AE6F5F"/>
    <w:rsid w:val="27DF44DD"/>
    <w:rsid w:val="27EB02CF"/>
    <w:rsid w:val="283F49CC"/>
    <w:rsid w:val="285F4974"/>
    <w:rsid w:val="28A86735"/>
    <w:rsid w:val="28D856B4"/>
    <w:rsid w:val="29412D8A"/>
    <w:rsid w:val="296960FC"/>
    <w:rsid w:val="298878E9"/>
    <w:rsid w:val="299C5651"/>
    <w:rsid w:val="29C25891"/>
    <w:rsid w:val="29F02FD9"/>
    <w:rsid w:val="2A342C19"/>
    <w:rsid w:val="2AA806D7"/>
    <w:rsid w:val="2AB25DF3"/>
    <w:rsid w:val="2AC34BCD"/>
    <w:rsid w:val="2AD51ED6"/>
    <w:rsid w:val="2B562043"/>
    <w:rsid w:val="2B991C14"/>
    <w:rsid w:val="2BA63597"/>
    <w:rsid w:val="2C30193E"/>
    <w:rsid w:val="2C312628"/>
    <w:rsid w:val="2D976983"/>
    <w:rsid w:val="2DFE4AE9"/>
    <w:rsid w:val="2E215FDC"/>
    <w:rsid w:val="2E3D181A"/>
    <w:rsid w:val="2E6335A8"/>
    <w:rsid w:val="2E677CC4"/>
    <w:rsid w:val="2E6E173D"/>
    <w:rsid w:val="2E6F4920"/>
    <w:rsid w:val="2E9167FD"/>
    <w:rsid w:val="2EBA252B"/>
    <w:rsid w:val="2EDF3BA5"/>
    <w:rsid w:val="2F1968DA"/>
    <w:rsid w:val="2F1D39A9"/>
    <w:rsid w:val="2FCA28F3"/>
    <w:rsid w:val="3019691F"/>
    <w:rsid w:val="30B11259"/>
    <w:rsid w:val="30F17E6F"/>
    <w:rsid w:val="312F337F"/>
    <w:rsid w:val="31D744C7"/>
    <w:rsid w:val="31DD264B"/>
    <w:rsid w:val="32736ACC"/>
    <w:rsid w:val="327515D8"/>
    <w:rsid w:val="329541C6"/>
    <w:rsid w:val="32CA6AA3"/>
    <w:rsid w:val="32E205B6"/>
    <w:rsid w:val="33662704"/>
    <w:rsid w:val="336D5AC8"/>
    <w:rsid w:val="33F16D5B"/>
    <w:rsid w:val="343B1E3D"/>
    <w:rsid w:val="34567045"/>
    <w:rsid w:val="346A02AE"/>
    <w:rsid w:val="348B2EC1"/>
    <w:rsid w:val="349C53E8"/>
    <w:rsid w:val="34A95169"/>
    <w:rsid w:val="34C042A5"/>
    <w:rsid w:val="34CC2EFC"/>
    <w:rsid w:val="34E40275"/>
    <w:rsid w:val="34E5279E"/>
    <w:rsid w:val="35966B27"/>
    <w:rsid w:val="359D512B"/>
    <w:rsid w:val="35B800F7"/>
    <w:rsid w:val="35F40405"/>
    <w:rsid w:val="36111C89"/>
    <w:rsid w:val="365E0D28"/>
    <w:rsid w:val="36A40E92"/>
    <w:rsid w:val="36E03F13"/>
    <w:rsid w:val="375D0B71"/>
    <w:rsid w:val="37BF43DC"/>
    <w:rsid w:val="38037FF5"/>
    <w:rsid w:val="3870470F"/>
    <w:rsid w:val="38810FEF"/>
    <w:rsid w:val="38C21C75"/>
    <w:rsid w:val="393976F0"/>
    <w:rsid w:val="39560AA7"/>
    <w:rsid w:val="39FB1A01"/>
    <w:rsid w:val="3A20341D"/>
    <w:rsid w:val="3A3F7E05"/>
    <w:rsid w:val="3A887993"/>
    <w:rsid w:val="3A8D1D98"/>
    <w:rsid w:val="3AED3B71"/>
    <w:rsid w:val="3AF6559B"/>
    <w:rsid w:val="3B33221E"/>
    <w:rsid w:val="3B7E7FFC"/>
    <w:rsid w:val="3BD203A4"/>
    <w:rsid w:val="3BF5596C"/>
    <w:rsid w:val="3C1C2117"/>
    <w:rsid w:val="3C467BEE"/>
    <w:rsid w:val="3CC90CB6"/>
    <w:rsid w:val="3D0F1DE2"/>
    <w:rsid w:val="3D9D547E"/>
    <w:rsid w:val="3DC40382"/>
    <w:rsid w:val="3DC90AD2"/>
    <w:rsid w:val="3E194479"/>
    <w:rsid w:val="3E384AB0"/>
    <w:rsid w:val="3E385CBB"/>
    <w:rsid w:val="3EBA6E55"/>
    <w:rsid w:val="3EC406B0"/>
    <w:rsid w:val="3EEC7BC8"/>
    <w:rsid w:val="3F185710"/>
    <w:rsid w:val="3F552F36"/>
    <w:rsid w:val="3F927F83"/>
    <w:rsid w:val="3FEE25D4"/>
    <w:rsid w:val="400C31BB"/>
    <w:rsid w:val="408469E4"/>
    <w:rsid w:val="40F01597"/>
    <w:rsid w:val="410E198E"/>
    <w:rsid w:val="414379FB"/>
    <w:rsid w:val="418A45EE"/>
    <w:rsid w:val="41D647A7"/>
    <w:rsid w:val="41F92E6C"/>
    <w:rsid w:val="4246380B"/>
    <w:rsid w:val="424F7F6A"/>
    <w:rsid w:val="42946546"/>
    <w:rsid w:val="42A40172"/>
    <w:rsid w:val="42AB2F39"/>
    <w:rsid w:val="4309027E"/>
    <w:rsid w:val="433649A7"/>
    <w:rsid w:val="434108F5"/>
    <w:rsid w:val="439C027C"/>
    <w:rsid w:val="43B9050A"/>
    <w:rsid w:val="43B909B9"/>
    <w:rsid w:val="43CE2FCC"/>
    <w:rsid w:val="448A4540"/>
    <w:rsid w:val="44A44CBD"/>
    <w:rsid w:val="44B70AE7"/>
    <w:rsid w:val="44C31694"/>
    <w:rsid w:val="44CE5CFB"/>
    <w:rsid w:val="44FB234A"/>
    <w:rsid w:val="45541C56"/>
    <w:rsid w:val="45820329"/>
    <w:rsid w:val="45BC45F5"/>
    <w:rsid w:val="45FB3728"/>
    <w:rsid w:val="46136706"/>
    <w:rsid w:val="46685706"/>
    <w:rsid w:val="46AD6DC2"/>
    <w:rsid w:val="46C042A0"/>
    <w:rsid w:val="46CC0366"/>
    <w:rsid w:val="47B91373"/>
    <w:rsid w:val="47ED3A0E"/>
    <w:rsid w:val="483D5A76"/>
    <w:rsid w:val="48456F68"/>
    <w:rsid w:val="48E1307F"/>
    <w:rsid w:val="48FE190D"/>
    <w:rsid w:val="494125CD"/>
    <w:rsid w:val="495239CA"/>
    <w:rsid w:val="49772F05"/>
    <w:rsid w:val="498C11E0"/>
    <w:rsid w:val="499C6778"/>
    <w:rsid w:val="49A876C5"/>
    <w:rsid w:val="49AD7DF1"/>
    <w:rsid w:val="49BA5831"/>
    <w:rsid w:val="49D417C0"/>
    <w:rsid w:val="4AAA1B48"/>
    <w:rsid w:val="4ABE0B59"/>
    <w:rsid w:val="4C05172E"/>
    <w:rsid w:val="4C157820"/>
    <w:rsid w:val="4C637EC9"/>
    <w:rsid w:val="4CE566B4"/>
    <w:rsid w:val="4D2C665D"/>
    <w:rsid w:val="4D402711"/>
    <w:rsid w:val="4D5B780D"/>
    <w:rsid w:val="4D9B7D7B"/>
    <w:rsid w:val="4DED3AF7"/>
    <w:rsid w:val="4EA6132D"/>
    <w:rsid w:val="4EAD4B7C"/>
    <w:rsid w:val="4F047ABB"/>
    <w:rsid w:val="4F19378A"/>
    <w:rsid w:val="4F545F69"/>
    <w:rsid w:val="4F8E4E52"/>
    <w:rsid w:val="4FD82BFB"/>
    <w:rsid w:val="500406E2"/>
    <w:rsid w:val="506510A7"/>
    <w:rsid w:val="508441B0"/>
    <w:rsid w:val="50A46401"/>
    <w:rsid w:val="50B06B5C"/>
    <w:rsid w:val="50BC1418"/>
    <w:rsid w:val="50CD4448"/>
    <w:rsid w:val="50F356C2"/>
    <w:rsid w:val="517D4A7B"/>
    <w:rsid w:val="51A373EF"/>
    <w:rsid w:val="51B04B8A"/>
    <w:rsid w:val="51B106CA"/>
    <w:rsid w:val="51F00D06"/>
    <w:rsid w:val="520E792B"/>
    <w:rsid w:val="526938EF"/>
    <w:rsid w:val="534E7AD3"/>
    <w:rsid w:val="53A16B08"/>
    <w:rsid w:val="53F24649"/>
    <w:rsid w:val="53F362AD"/>
    <w:rsid w:val="542A4C7F"/>
    <w:rsid w:val="54506408"/>
    <w:rsid w:val="54B315AD"/>
    <w:rsid w:val="54FC1DD7"/>
    <w:rsid w:val="54FF0CBC"/>
    <w:rsid w:val="551B53B0"/>
    <w:rsid w:val="5527221E"/>
    <w:rsid w:val="55A44449"/>
    <w:rsid w:val="55A73476"/>
    <w:rsid w:val="55D62DC1"/>
    <w:rsid w:val="55D6484C"/>
    <w:rsid w:val="55D649A5"/>
    <w:rsid w:val="560E7129"/>
    <w:rsid w:val="56351BBC"/>
    <w:rsid w:val="56390D43"/>
    <w:rsid w:val="568716C2"/>
    <w:rsid w:val="568F3082"/>
    <w:rsid w:val="569C401D"/>
    <w:rsid w:val="56C7442A"/>
    <w:rsid w:val="57545D01"/>
    <w:rsid w:val="577B6F45"/>
    <w:rsid w:val="577F7F2A"/>
    <w:rsid w:val="57982C4A"/>
    <w:rsid w:val="57A8345F"/>
    <w:rsid w:val="57A919E5"/>
    <w:rsid w:val="584432DE"/>
    <w:rsid w:val="584C3F6D"/>
    <w:rsid w:val="58850372"/>
    <w:rsid w:val="592C32BF"/>
    <w:rsid w:val="599F1424"/>
    <w:rsid w:val="59D01C1A"/>
    <w:rsid w:val="59DF307F"/>
    <w:rsid w:val="5A0953BB"/>
    <w:rsid w:val="5A3F57C3"/>
    <w:rsid w:val="5A6E3CCC"/>
    <w:rsid w:val="5ABA2074"/>
    <w:rsid w:val="5B133D73"/>
    <w:rsid w:val="5B7B6D37"/>
    <w:rsid w:val="5BC81C55"/>
    <w:rsid w:val="5BE22850"/>
    <w:rsid w:val="5BEF1EA9"/>
    <w:rsid w:val="5C091447"/>
    <w:rsid w:val="5CBD38CC"/>
    <w:rsid w:val="5CCB17BA"/>
    <w:rsid w:val="5CDF0368"/>
    <w:rsid w:val="5D154F2F"/>
    <w:rsid w:val="5D170989"/>
    <w:rsid w:val="5DA424B0"/>
    <w:rsid w:val="5DA62130"/>
    <w:rsid w:val="5E141437"/>
    <w:rsid w:val="5E324E50"/>
    <w:rsid w:val="5E4A397A"/>
    <w:rsid w:val="5ED4240C"/>
    <w:rsid w:val="5EEF0DF4"/>
    <w:rsid w:val="5F2B5E9D"/>
    <w:rsid w:val="5F567672"/>
    <w:rsid w:val="5FA015D9"/>
    <w:rsid w:val="5FD079B0"/>
    <w:rsid w:val="5FDF203B"/>
    <w:rsid w:val="5FF0671C"/>
    <w:rsid w:val="600C317D"/>
    <w:rsid w:val="608318B4"/>
    <w:rsid w:val="60C6349E"/>
    <w:rsid w:val="60F92B19"/>
    <w:rsid w:val="61153233"/>
    <w:rsid w:val="611B62E0"/>
    <w:rsid w:val="612B661D"/>
    <w:rsid w:val="61323F0E"/>
    <w:rsid w:val="61572FCA"/>
    <w:rsid w:val="61796CCA"/>
    <w:rsid w:val="61990DAC"/>
    <w:rsid w:val="61DF40FF"/>
    <w:rsid w:val="62487F57"/>
    <w:rsid w:val="63067204"/>
    <w:rsid w:val="63160F96"/>
    <w:rsid w:val="631E6DF3"/>
    <w:rsid w:val="63733BC5"/>
    <w:rsid w:val="6375093F"/>
    <w:rsid w:val="637C0048"/>
    <w:rsid w:val="6388322C"/>
    <w:rsid w:val="638B1597"/>
    <w:rsid w:val="63F1749D"/>
    <w:rsid w:val="64387856"/>
    <w:rsid w:val="648E71F3"/>
    <w:rsid w:val="64C818A0"/>
    <w:rsid w:val="64CB3859"/>
    <w:rsid w:val="656B43DA"/>
    <w:rsid w:val="656E29F6"/>
    <w:rsid w:val="66251A8B"/>
    <w:rsid w:val="664604DB"/>
    <w:rsid w:val="668A79E3"/>
    <w:rsid w:val="66A62125"/>
    <w:rsid w:val="67535329"/>
    <w:rsid w:val="677B2AD6"/>
    <w:rsid w:val="67893A7A"/>
    <w:rsid w:val="67A56A9D"/>
    <w:rsid w:val="67AE791C"/>
    <w:rsid w:val="67CD1219"/>
    <w:rsid w:val="67DE21BB"/>
    <w:rsid w:val="684E41E4"/>
    <w:rsid w:val="688F0D2F"/>
    <w:rsid w:val="68C44DA7"/>
    <w:rsid w:val="68D1679B"/>
    <w:rsid w:val="691C487D"/>
    <w:rsid w:val="69534D37"/>
    <w:rsid w:val="696C5DB0"/>
    <w:rsid w:val="699A724E"/>
    <w:rsid w:val="69B774DA"/>
    <w:rsid w:val="69E942EE"/>
    <w:rsid w:val="6A0568FD"/>
    <w:rsid w:val="6A6902C1"/>
    <w:rsid w:val="6A725781"/>
    <w:rsid w:val="6A8C5A80"/>
    <w:rsid w:val="6AA50FF0"/>
    <w:rsid w:val="6AB9033F"/>
    <w:rsid w:val="6AED10A7"/>
    <w:rsid w:val="6B6B34C9"/>
    <w:rsid w:val="6B8B337B"/>
    <w:rsid w:val="6BCD5635"/>
    <w:rsid w:val="6C150E53"/>
    <w:rsid w:val="6C173318"/>
    <w:rsid w:val="6C1C3FF1"/>
    <w:rsid w:val="6CA7126D"/>
    <w:rsid w:val="6CCC6978"/>
    <w:rsid w:val="6D050449"/>
    <w:rsid w:val="6D087E8B"/>
    <w:rsid w:val="6D2E262D"/>
    <w:rsid w:val="6D45222D"/>
    <w:rsid w:val="6D8E5BEC"/>
    <w:rsid w:val="6EDA21A3"/>
    <w:rsid w:val="6EEB5CE3"/>
    <w:rsid w:val="6F28481A"/>
    <w:rsid w:val="6F4935E5"/>
    <w:rsid w:val="6F6F1C62"/>
    <w:rsid w:val="6FC00CB8"/>
    <w:rsid w:val="7009549A"/>
    <w:rsid w:val="701112CA"/>
    <w:rsid w:val="70192966"/>
    <w:rsid w:val="7146251D"/>
    <w:rsid w:val="716B2E55"/>
    <w:rsid w:val="716D439C"/>
    <w:rsid w:val="71744D4E"/>
    <w:rsid w:val="719C5DE9"/>
    <w:rsid w:val="72143A53"/>
    <w:rsid w:val="7221171E"/>
    <w:rsid w:val="722759EC"/>
    <w:rsid w:val="723846FF"/>
    <w:rsid w:val="724527C5"/>
    <w:rsid w:val="728D111B"/>
    <w:rsid w:val="72B1462A"/>
    <w:rsid w:val="72EA4043"/>
    <w:rsid w:val="72EC0BE9"/>
    <w:rsid w:val="732B23EC"/>
    <w:rsid w:val="732F4028"/>
    <w:rsid w:val="733A7226"/>
    <w:rsid w:val="737835C9"/>
    <w:rsid w:val="737B14AA"/>
    <w:rsid w:val="73B76749"/>
    <w:rsid w:val="73D62E1B"/>
    <w:rsid w:val="74200287"/>
    <w:rsid w:val="743D3AC4"/>
    <w:rsid w:val="74853143"/>
    <w:rsid w:val="75092E43"/>
    <w:rsid w:val="753167D2"/>
    <w:rsid w:val="753D44C3"/>
    <w:rsid w:val="7604030E"/>
    <w:rsid w:val="760C4012"/>
    <w:rsid w:val="76361681"/>
    <w:rsid w:val="763C2CC8"/>
    <w:rsid w:val="764C2D07"/>
    <w:rsid w:val="76C07FA2"/>
    <w:rsid w:val="76DD7C0D"/>
    <w:rsid w:val="76F201ED"/>
    <w:rsid w:val="77876C30"/>
    <w:rsid w:val="787A1664"/>
    <w:rsid w:val="78950EB0"/>
    <w:rsid w:val="78EF7455"/>
    <w:rsid w:val="79097921"/>
    <w:rsid w:val="790F22EA"/>
    <w:rsid w:val="79100C99"/>
    <w:rsid w:val="793054FA"/>
    <w:rsid w:val="794D71A0"/>
    <w:rsid w:val="795D2237"/>
    <w:rsid w:val="798C38F6"/>
    <w:rsid w:val="79933961"/>
    <w:rsid w:val="79D378EE"/>
    <w:rsid w:val="79EB2A7C"/>
    <w:rsid w:val="7A0E1F3A"/>
    <w:rsid w:val="7A4F4CB9"/>
    <w:rsid w:val="7A5B654D"/>
    <w:rsid w:val="7ADC6A28"/>
    <w:rsid w:val="7AFE58B9"/>
    <w:rsid w:val="7B137022"/>
    <w:rsid w:val="7BB058BD"/>
    <w:rsid w:val="7C066985"/>
    <w:rsid w:val="7C5963CB"/>
    <w:rsid w:val="7C896A55"/>
    <w:rsid w:val="7C9F7757"/>
    <w:rsid w:val="7CDD594F"/>
    <w:rsid w:val="7D321750"/>
    <w:rsid w:val="7DFE5BED"/>
    <w:rsid w:val="7E6E50C8"/>
    <w:rsid w:val="7EAC0F0E"/>
    <w:rsid w:val="7EFB421F"/>
    <w:rsid w:val="7F174C12"/>
    <w:rsid w:val="7FD57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link w:val="7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link w:val="79"/>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1"/>
    <w:unhideWhenUsed/>
    <w:qFormat/>
    <w:uiPriority w:val="0"/>
    <w:pPr>
      <w:spacing w:before="120" w:after="180"/>
      <w:ind w:left="1985" w:hanging="1985"/>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70"/>
    <w:qFormat/>
    <w:uiPriority w:val="0"/>
    <w:rPr>
      <w:rFonts w:ascii="宋体" w:eastAsia="宋体"/>
      <w:sz w:val="18"/>
      <w:szCs w:val="18"/>
    </w:rPr>
  </w:style>
  <w:style w:type="paragraph" w:styleId="10">
    <w:name w:val="annotation text"/>
    <w:basedOn w:val="1"/>
    <w:link w:val="58"/>
    <w:qFormat/>
    <w:uiPriority w:val="0"/>
  </w:style>
  <w:style w:type="paragraph" w:styleId="11">
    <w:name w:val="Body Text"/>
    <w:basedOn w:val="1"/>
    <w:link w:val="47"/>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80"/>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7"/>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3"/>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21">
    <w:name w:val="annotation subject"/>
    <w:basedOn w:val="10"/>
    <w:next w:val="10"/>
    <w:link w:val="59"/>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Hyperlink"/>
    <w:unhideWhenUsed/>
    <w:qFormat/>
    <w:uiPriority w:val="99"/>
    <w:rPr>
      <w:color w:val="464E90"/>
      <w:u w:val="none"/>
    </w:rPr>
  </w:style>
  <w:style w:type="character" w:styleId="28">
    <w:name w:val="annotation reference"/>
    <w:qFormat/>
    <w:uiPriority w:val="0"/>
    <w:rPr>
      <w:sz w:val="21"/>
      <w:szCs w:val="21"/>
    </w:rPr>
  </w:style>
  <w:style w:type="paragraph" w:customStyle="1" w:styleId="29">
    <w:name w:val="CR Cover Page"/>
    <w:link w:val="74"/>
    <w:qFormat/>
    <w:uiPriority w:val="0"/>
    <w:pPr>
      <w:spacing w:after="120"/>
    </w:pPr>
    <w:rPr>
      <w:rFonts w:ascii="Arial" w:hAnsi="Arial" w:eastAsia="MS Mincho" w:cs="Times New Roman"/>
      <w:lang w:val="en-GB" w:eastAsia="en-US" w:bidi="ar-SA"/>
    </w:rPr>
  </w:style>
  <w:style w:type="paragraph" w:customStyle="1" w:styleId="30">
    <w:name w:val="B1"/>
    <w:basedOn w:val="18"/>
    <w:link w:val="34"/>
    <w:qFormat/>
    <w:uiPriority w:val="0"/>
    <w:pPr>
      <w:spacing w:after="180"/>
      <w:ind w:left="568" w:hanging="284"/>
    </w:pPr>
    <w:rPr>
      <w:rFonts w:ascii="Times New Roman" w:hAnsi="Times New Roman"/>
    </w:rPr>
  </w:style>
  <w:style w:type="paragraph" w:customStyle="1" w:styleId="31">
    <w:name w:val="B2"/>
    <w:basedOn w:val="12"/>
    <w:qFormat/>
    <w:uiPriority w:val="0"/>
    <w:pPr>
      <w:spacing w:after="180"/>
      <w:ind w:left="851" w:hanging="284"/>
    </w:pPr>
  </w:style>
  <w:style w:type="paragraph" w:customStyle="1" w:styleId="32">
    <w:name w:val="B3"/>
    <w:basedOn w:val="8"/>
    <w:qFormat/>
    <w:uiPriority w:val="0"/>
    <w:pPr>
      <w:spacing w:after="180"/>
      <w:ind w:left="1135" w:hanging="284"/>
    </w:pPr>
  </w:style>
  <w:style w:type="paragraph" w:customStyle="1" w:styleId="33">
    <w:name w:val="B5"/>
    <w:basedOn w:val="19"/>
    <w:qFormat/>
    <w:uiPriority w:val="0"/>
    <w:pPr>
      <w:spacing w:after="180"/>
      <w:ind w:left="1702" w:hanging="284"/>
    </w:pPr>
  </w:style>
  <w:style w:type="character" w:customStyle="1" w:styleId="34">
    <w:name w:val="B1 Char1"/>
    <w:link w:val="30"/>
    <w:qFormat/>
    <w:uiPriority w:val="0"/>
    <w:rPr>
      <w:rFonts w:eastAsia="MS Mincho"/>
      <w:lang w:val="en-GB" w:eastAsia="en-US" w:bidi="ar-SA"/>
    </w:rPr>
  </w:style>
  <w:style w:type="paragraph" w:customStyle="1" w:styleId="35">
    <w:name w:val="B0"/>
    <w:basedOn w:val="30"/>
    <w:qFormat/>
    <w:uiPriority w:val="0"/>
    <w:pPr>
      <w:ind w:left="284"/>
    </w:pPr>
    <w:rPr>
      <w:lang w:eastAsia="ja-JP"/>
    </w:rPr>
  </w:style>
  <w:style w:type="paragraph" w:customStyle="1" w:styleId="36">
    <w:name w:val="NO"/>
    <w:basedOn w:val="1"/>
    <w:qFormat/>
    <w:uiPriority w:val="0"/>
    <w:pPr>
      <w:keepLines/>
      <w:spacing w:after="180"/>
      <w:ind w:left="1135" w:hanging="851"/>
    </w:pPr>
  </w:style>
  <w:style w:type="paragraph" w:customStyle="1" w:styleId="37">
    <w:name w:val="TF"/>
    <w:basedOn w:val="38"/>
    <w:link w:val="56"/>
    <w:qFormat/>
    <w:uiPriority w:val="0"/>
    <w:pPr>
      <w:keepNext w:val="0"/>
      <w:spacing w:before="0" w:after="240"/>
    </w:pPr>
  </w:style>
  <w:style w:type="paragraph" w:customStyle="1" w:styleId="38">
    <w:name w:val="TH"/>
    <w:basedOn w:val="1"/>
    <w:link w:val="61"/>
    <w:qFormat/>
    <w:uiPriority w:val="0"/>
    <w:pPr>
      <w:keepNext/>
      <w:keepLines/>
      <w:spacing w:before="60" w:after="180"/>
      <w:jc w:val="center"/>
    </w:pPr>
    <w:rPr>
      <w:b/>
    </w:rPr>
  </w:style>
  <w:style w:type="paragraph" w:customStyle="1" w:styleId="39">
    <w:name w:val="Reference"/>
    <w:basedOn w:val="1"/>
    <w:qFormat/>
    <w:uiPriority w:val="0"/>
    <w:pPr>
      <w:ind w:left="709" w:hanging="709"/>
    </w:pPr>
    <w:rPr>
      <w:lang w:eastAsia="ja-JP"/>
    </w:rPr>
  </w:style>
  <w:style w:type="paragraph" w:customStyle="1" w:styleId="40">
    <w:name w:val="Quotation"/>
    <w:basedOn w:val="39"/>
    <w:qFormat/>
    <w:uiPriority w:val="0"/>
    <w:pPr>
      <w:ind w:left="567" w:firstLine="0"/>
    </w:pPr>
    <w:rPr>
      <w:rFonts w:ascii="Times New Roman" w:hAnsi="Times New Roman"/>
      <w:color w:val="0070C0"/>
    </w:rPr>
  </w:style>
  <w:style w:type="character" w:customStyle="1" w:styleId="41">
    <w:name w:val="标题 6 字符"/>
    <w:link w:val="7"/>
    <w:qFormat/>
    <w:uiPriority w:val="0"/>
    <w:rPr>
      <w:rFonts w:ascii="Arial" w:hAnsi="Arial" w:eastAsia="MS Mincho"/>
      <w:lang w:eastAsia="en-US"/>
    </w:rPr>
  </w:style>
  <w:style w:type="paragraph" w:customStyle="1" w:styleId="42">
    <w:name w:val="Head 6"/>
    <w:basedOn w:val="1"/>
    <w:next w:val="1"/>
    <w:qFormat/>
    <w:uiPriority w:val="0"/>
    <w:pPr>
      <w:spacing w:before="120" w:after="180"/>
      <w:ind w:left="1985" w:hanging="1985"/>
    </w:pPr>
    <w:rPr>
      <w:rFonts w:eastAsia="Times New Roman"/>
    </w:rPr>
  </w:style>
  <w:style w:type="paragraph" w:customStyle="1" w:styleId="43">
    <w:name w:val="Proposal"/>
    <w:basedOn w:val="1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4">
    <w:name w:val="Observation"/>
    <w:basedOn w:val="43"/>
    <w:qFormat/>
    <w:uiPriority w:val="0"/>
    <w:pPr>
      <w:numPr>
        <w:ilvl w:val="0"/>
        <w:numId w:val="2"/>
      </w:numPr>
      <w:ind w:left="1701" w:hanging="1701"/>
    </w:pPr>
  </w:style>
  <w:style w:type="paragraph" w:customStyle="1" w:styleId="45">
    <w:name w:val="Editor's Note"/>
    <w:basedOn w:val="36"/>
    <w:link w:val="46"/>
    <w:qFormat/>
    <w:uiPriority w:val="0"/>
    <w:pPr>
      <w:overflowPunct/>
      <w:autoSpaceDE/>
      <w:autoSpaceDN/>
      <w:adjustRightInd/>
      <w:textAlignment w:val="auto"/>
    </w:pPr>
    <w:rPr>
      <w:rFonts w:ascii="Times New Roman" w:hAnsi="Times New Roman"/>
      <w:color w:val="FF0000"/>
    </w:rPr>
  </w:style>
  <w:style w:type="character" w:customStyle="1" w:styleId="46">
    <w:name w:val="Editor's Note Char"/>
    <w:link w:val="45"/>
    <w:qFormat/>
    <w:uiPriority w:val="0"/>
    <w:rPr>
      <w:rFonts w:eastAsia="MS Mincho"/>
      <w:color w:val="FF0000"/>
      <w:lang w:eastAsia="en-US"/>
    </w:rPr>
  </w:style>
  <w:style w:type="character" w:customStyle="1" w:styleId="47">
    <w:name w:val="正文文本 字符"/>
    <w:link w:val="11"/>
    <w:qFormat/>
    <w:uiPriority w:val="0"/>
    <w:rPr>
      <w:rFonts w:ascii="Arial" w:hAnsi="Arial"/>
      <w:lang w:eastAsia="zh-CN"/>
    </w:rPr>
  </w:style>
  <w:style w:type="paragraph" w:customStyle="1" w:styleId="48">
    <w:name w:val="TAH"/>
    <w:basedOn w:val="49"/>
    <w:link w:val="53"/>
    <w:qFormat/>
    <w:uiPriority w:val="0"/>
    <w:rPr>
      <w:b/>
    </w:rPr>
  </w:style>
  <w:style w:type="paragraph" w:customStyle="1" w:styleId="49">
    <w:name w:val="TAC"/>
    <w:basedOn w:val="50"/>
    <w:link w:val="52"/>
    <w:qFormat/>
    <w:uiPriority w:val="0"/>
    <w:pPr>
      <w:jc w:val="center"/>
    </w:pPr>
  </w:style>
  <w:style w:type="paragraph" w:customStyle="1" w:styleId="50">
    <w:name w:val="TAL"/>
    <w:basedOn w:val="1"/>
    <w:link w:val="51"/>
    <w:qFormat/>
    <w:uiPriority w:val="0"/>
    <w:pPr>
      <w:keepNext/>
      <w:keepLines/>
      <w:overflowPunct/>
      <w:autoSpaceDE/>
      <w:autoSpaceDN/>
      <w:adjustRightInd/>
      <w:spacing w:after="0"/>
      <w:textAlignment w:val="auto"/>
    </w:pPr>
    <w:rPr>
      <w:rFonts w:eastAsia="等线"/>
      <w:sz w:val="18"/>
    </w:rPr>
  </w:style>
  <w:style w:type="character" w:customStyle="1" w:styleId="51">
    <w:name w:val="TAL Char"/>
    <w:link w:val="50"/>
    <w:qFormat/>
    <w:uiPriority w:val="0"/>
    <w:rPr>
      <w:rFonts w:ascii="Arial" w:hAnsi="Arial"/>
      <w:sz w:val="18"/>
      <w:lang w:eastAsia="en-US"/>
    </w:rPr>
  </w:style>
  <w:style w:type="character" w:customStyle="1" w:styleId="52">
    <w:name w:val="TAC Char"/>
    <w:link w:val="49"/>
    <w:qFormat/>
    <w:uiPriority w:val="0"/>
  </w:style>
  <w:style w:type="character" w:customStyle="1" w:styleId="53">
    <w:name w:val="TAH Char"/>
    <w:link w:val="48"/>
    <w:qFormat/>
    <w:uiPriority w:val="0"/>
    <w:rPr>
      <w:rFonts w:ascii="Arial" w:hAnsi="Arial"/>
      <w:b/>
      <w:sz w:val="18"/>
      <w:lang w:eastAsia="en-US"/>
    </w:rPr>
  </w:style>
  <w:style w:type="paragraph" w:customStyle="1" w:styleId="54">
    <w:name w:val="B4"/>
    <w:basedOn w:val="32"/>
    <w:qFormat/>
    <w:uiPriority w:val="0"/>
    <w:pPr>
      <w:ind w:left="1418"/>
    </w:pPr>
  </w:style>
  <w:style w:type="character" w:customStyle="1" w:styleId="55">
    <w:name w:val="B1 Char"/>
    <w:qFormat/>
    <w:uiPriority w:val="0"/>
    <w:rPr>
      <w:rFonts w:eastAsia="Times New Roman"/>
    </w:rPr>
  </w:style>
  <w:style w:type="character" w:customStyle="1" w:styleId="56">
    <w:name w:val="TF Zchn"/>
    <w:link w:val="37"/>
    <w:qFormat/>
    <w:uiPriority w:val="0"/>
    <w:rPr>
      <w:rFonts w:ascii="Arial" w:hAnsi="Arial" w:eastAsia="MS Mincho"/>
      <w:b/>
      <w:lang w:val="en-GB" w:eastAsia="en-US"/>
    </w:rPr>
  </w:style>
  <w:style w:type="character" w:customStyle="1" w:styleId="57">
    <w:name w:val="批注框文本 字符"/>
    <w:link w:val="14"/>
    <w:qFormat/>
    <w:uiPriority w:val="0"/>
    <w:rPr>
      <w:rFonts w:ascii="Arial" w:hAnsi="Arial" w:eastAsia="MS Mincho"/>
      <w:sz w:val="18"/>
      <w:szCs w:val="18"/>
      <w:lang w:val="en-GB" w:eastAsia="en-US"/>
    </w:rPr>
  </w:style>
  <w:style w:type="character" w:customStyle="1" w:styleId="58">
    <w:name w:val="批注文字 字符"/>
    <w:link w:val="10"/>
    <w:qFormat/>
    <w:uiPriority w:val="0"/>
    <w:rPr>
      <w:rFonts w:ascii="Arial" w:hAnsi="Arial" w:eastAsia="MS Mincho"/>
      <w:lang w:val="en-GB" w:eastAsia="en-US"/>
    </w:rPr>
  </w:style>
  <w:style w:type="character" w:customStyle="1" w:styleId="59">
    <w:name w:val="批注主题 字符"/>
    <w:link w:val="21"/>
    <w:qFormat/>
    <w:uiPriority w:val="0"/>
    <w:rPr>
      <w:rFonts w:ascii="Arial" w:hAnsi="Arial" w:eastAsia="MS Mincho"/>
      <w:b/>
      <w:bCs/>
      <w:lang w:val="en-GB" w:eastAsia="en-US"/>
    </w:r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1">
    <w:name w:val="TH Char"/>
    <w:link w:val="38"/>
    <w:qFormat/>
    <w:uiPriority w:val="0"/>
    <w:rPr>
      <w:rFonts w:ascii="Arial" w:hAnsi="Arial" w:eastAsia="MS Mincho"/>
      <w:b/>
      <w:lang w:val="en-GB" w:eastAsia="en-US"/>
    </w:rPr>
  </w:style>
  <w:style w:type="paragraph" w:customStyle="1" w:styleId="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3">
    <w:name w:val="List Paragraph"/>
    <w:basedOn w:val="1"/>
    <w:link w:val="77"/>
    <w:qFormat/>
    <w:uiPriority w:val="34"/>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64">
    <w:name w:val="PL Char"/>
    <w:link w:val="65"/>
    <w:qFormat/>
    <w:locked/>
    <w:uiPriority w:val="0"/>
    <w:rPr>
      <w:rFonts w:ascii="Courier New" w:hAnsi="Courier New" w:cs="Courier New"/>
      <w:sz w:val="16"/>
      <w:lang w:val="en-GB" w:eastAsia="en-US" w:bidi="ar-SA"/>
    </w:rPr>
  </w:style>
  <w:style w:type="paragraph" w:customStyle="1" w:styleId="65">
    <w:name w:val="PL"/>
    <w:link w:val="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6">
    <w:name w:val="NW"/>
    <w:basedOn w:val="36"/>
    <w:qFormat/>
    <w:uiPriority w:val="0"/>
    <w:pPr>
      <w:overflowPunct/>
      <w:autoSpaceDE/>
      <w:autoSpaceDN/>
      <w:adjustRightInd/>
      <w:spacing w:after="0"/>
      <w:textAlignment w:val="auto"/>
    </w:pPr>
    <w:rPr>
      <w:rFonts w:ascii="Times New Roman" w:hAnsi="Times New Roman" w:eastAsia="宋体"/>
    </w:rPr>
  </w:style>
  <w:style w:type="paragraph" w:customStyle="1" w:styleId="67">
    <w:name w:val="TAL + Left:  1"/>
    <w:basedOn w:val="50"/>
    <w:link w:val="68"/>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8">
    <w:name w:val="TAL + Left:  1.00 cm Char Char"/>
    <w:link w:val="67"/>
    <w:qFormat/>
    <w:uiPriority w:val="0"/>
    <w:rPr>
      <w:rFonts w:ascii="Arial" w:hAnsi="Arial" w:eastAsia="宋体" w:cs="Arial"/>
      <w:sz w:val="18"/>
      <w:szCs w:val="18"/>
      <w:lang w:val="en-GB" w:eastAsia="en-GB"/>
    </w:rPr>
  </w:style>
  <w:style w:type="paragraph" w:customStyle="1" w:styleId="69">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70">
    <w:name w:val="文档结构图 字符"/>
    <w:basedOn w:val="24"/>
    <w:link w:val="9"/>
    <w:qFormat/>
    <w:uiPriority w:val="0"/>
    <w:rPr>
      <w:rFonts w:ascii="宋体" w:hAnsi="Arial" w:eastAsia="宋体"/>
      <w:sz w:val="18"/>
      <w:szCs w:val="18"/>
      <w:lang w:val="en-GB" w:eastAsia="en-US"/>
    </w:rPr>
  </w:style>
  <w:style w:type="paragraph" w:customStyle="1" w:styleId="71">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2">
    <w:name w:val="apple-converted-space"/>
    <w:basedOn w:val="24"/>
    <w:qFormat/>
    <w:uiPriority w:val="0"/>
  </w:style>
  <w:style w:type="character" w:customStyle="1" w:styleId="73">
    <w:name w:val="页眉 字符"/>
    <w:basedOn w:val="24"/>
    <w:link w:val="16"/>
    <w:qFormat/>
    <w:uiPriority w:val="0"/>
    <w:rPr>
      <w:rFonts w:ascii="Arial" w:hAnsi="Arial" w:eastAsia="MS Mincho"/>
      <w:b/>
      <w:sz w:val="18"/>
      <w:lang w:val="en-US" w:eastAsia="en-US" w:bidi="ar-SA"/>
    </w:rPr>
  </w:style>
  <w:style w:type="character" w:customStyle="1" w:styleId="74">
    <w:name w:val="CR Cover Page Zchn"/>
    <w:link w:val="29"/>
    <w:qFormat/>
    <w:locked/>
    <w:uiPriority w:val="0"/>
    <w:rPr>
      <w:rFonts w:ascii="Arial" w:hAnsi="Arial" w:eastAsia="MS Mincho"/>
      <w:lang w:val="en-GB" w:eastAsia="en-US" w:bidi="ar-SA"/>
    </w:rPr>
  </w:style>
  <w:style w:type="paragraph" w:customStyle="1" w:styleId="75">
    <w:name w:val="main text"/>
    <w:basedOn w:val="1"/>
    <w:link w:val="76"/>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76">
    <w:name w:val="main text Char"/>
    <w:link w:val="75"/>
    <w:qFormat/>
    <w:uiPriority w:val="0"/>
    <w:rPr>
      <w:rFonts w:ascii="Calibri" w:hAnsi="Calibri" w:eastAsia="Malgun Gothic" w:cs="Batang"/>
      <w:lang w:val="en-GB" w:eastAsia="ko-KR"/>
    </w:rPr>
  </w:style>
  <w:style w:type="character" w:customStyle="1" w:styleId="77">
    <w:name w:val="列出段落 字符"/>
    <w:link w:val="63"/>
    <w:qFormat/>
    <w:uiPriority w:val="34"/>
    <w:rPr>
      <w:rFonts w:ascii="宋体" w:hAnsi="宋体" w:eastAsia="宋体" w:cs="宋体"/>
      <w:sz w:val="24"/>
      <w:szCs w:val="24"/>
    </w:rPr>
  </w:style>
  <w:style w:type="character" w:customStyle="1" w:styleId="78">
    <w:name w:val="标题 1 字符"/>
    <w:basedOn w:val="24"/>
    <w:link w:val="2"/>
    <w:qFormat/>
    <w:uiPriority w:val="0"/>
    <w:rPr>
      <w:rFonts w:ascii="Arial" w:hAnsi="Arial" w:eastAsia="MS Mincho"/>
      <w:sz w:val="36"/>
      <w:lang w:val="en-GB" w:eastAsia="en-US"/>
    </w:rPr>
  </w:style>
  <w:style w:type="character" w:customStyle="1" w:styleId="79">
    <w:name w:val="标题 2 字符"/>
    <w:basedOn w:val="24"/>
    <w:link w:val="3"/>
    <w:qFormat/>
    <w:uiPriority w:val="0"/>
    <w:rPr>
      <w:rFonts w:ascii="Arial" w:hAnsi="Arial" w:eastAsia="MS Mincho" w:cs="Arial"/>
      <w:bCs/>
      <w:iCs/>
      <w:sz w:val="32"/>
      <w:szCs w:val="28"/>
      <w:lang w:val="en-GB" w:eastAsia="en-US"/>
    </w:rPr>
  </w:style>
  <w:style w:type="character" w:customStyle="1" w:styleId="80">
    <w:name w:val="纯文本 字符"/>
    <w:basedOn w:val="24"/>
    <w:link w:val="13"/>
    <w:qFormat/>
    <w:uiPriority w:val="99"/>
    <w:rPr>
      <w:rFonts w:ascii="Calibri" w:hAnsi="Calibri" w:eastAsia="Calibri"/>
      <w:sz w:val="22"/>
      <w:szCs w:val="21"/>
      <w:lang w:val="en-GB" w:eastAsia="en-US"/>
    </w:rPr>
  </w:style>
  <w:style w:type="character" w:customStyle="1" w:styleId="81">
    <w:name w:val="B1 Zchn"/>
    <w:qFormat/>
    <w:uiPriority w:val="0"/>
    <w:rPr>
      <w:rFonts w:eastAsia="Times New Roman"/>
    </w:rPr>
  </w:style>
  <w:style w:type="paragraph" w:customStyle="1" w:styleId="82">
    <w:name w:val="00 BodyText"/>
    <w:basedOn w:val="1"/>
    <w:qFormat/>
    <w:uiPriority w:val="0"/>
    <w:pPr>
      <w:overflowPunct/>
      <w:autoSpaceDE/>
      <w:autoSpaceDN/>
      <w:adjustRightInd/>
      <w:spacing w:after="220" w:line="259" w:lineRule="auto"/>
      <w:textAlignment w:val="auto"/>
    </w:pPr>
    <w:rPr>
      <w:rFonts w:eastAsiaTheme="minorEastAsia"/>
      <w:sz w:val="22"/>
      <w:lang w:val="en-US"/>
    </w:rPr>
  </w:style>
  <w:style w:type="paragraph" w:customStyle="1" w:styleId="83">
    <w:name w:val="B6"/>
    <w:link w:val="84"/>
    <w:qFormat/>
    <w:uiPriority w:val="0"/>
    <w:pPr>
      <w:overflowPunct w:val="0"/>
      <w:autoSpaceDE w:val="0"/>
      <w:autoSpaceDN w:val="0"/>
      <w:adjustRightInd w:val="0"/>
      <w:spacing w:after="180"/>
      <w:ind w:left="1985" w:hanging="284"/>
    </w:pPr>
    <w:rPr>
      <w:rFonts w:ascii="Times New Roman" w:hAnsi="Times New Roman" w:eastAsia="Times New Roman" w:cs="Times New Roman"/>
      <w:lang w:val="en-US" w:eastAsia="zh-CN" w:bidi="ar-SA"/>
    </w:rPr>
  </w:style>
  <w:style w:type="character" w:customStyle="1" w:styleId="84">
    <w:name w:val="B6 Char"/>
    <w:basedOn w:val="24"/>
    <w:link w:val="83"/>
    <w:qFormat/>
    <w:uiPriority w:val="0"/>
    <w:rPr>
      <w:rFonts w:hint="default" w:ascii="Times New Roman" w:hAnsi="Times New Roman" w:eastAsia="Times New Roman" w:cs="Times New Roman"/>
    </w:rPr>
  </w:style>
  <w:style w:type="character" w:customStyle="1" w:styleId="85">
    <w:name w:val="B4 Char"/>
    <w:basedOn w:val="24"/>
    <w:qFormat/>
    <w:uiPriority w:val="0"/>
    <w:rPr>
      <w:rFonts w:hint="default" w:ascii="Times New Roman" w:hAnsi="Times New Roman" w:eastAsia="Times New Roman" w:cs="Times New Roman"/>
    </w:rPr>
  </w:style>
  <w:style w:type="character" w:customStyle="1" w:styleId="86">
    <w:name w:val="B2 Char"/>
    <w:basedOn w:val="24"/>
    <w:qFormat/>
    <w:uiPriority w:val="0"/>
    <w:rPr>
      <w:rFonts w:hint="default" w:ascii="Times New Roman" w:hAnsi="Times New Roman" w:eastAsia="Times New Roman" w:cs="Times New Roman"/>
    </w:rPr>
  </w:style>
  <w:style w:type="character" w:customStyle="1" w:styleId="87">
    <w:name w:val="B5 Char"/>
    <w:basedOn w:val="24"/>
    <w:qFormat/>
    <w:uiPriority w:val="0"/>
    <w:rPr>
      <w:rFonts w:hint="default" w:ascii="Times New Roman" w:hAnsi="Times New Roman" w:eastAsia="Times New Roman" w:cs="Times New Roman"/>
    </w:rPr>
  </w:style>
  <w:style w:type="character" w:customStyle="1" w:styleId="88">
    <w:name w:val="B3 Char"/>
    <w:basedOn w:val="24"/>
    <w:qFormat/>
    <w:uiPriority w:val="0"/>
    <w:rPr>
      <w:rFonts w:hint="default" w:ascii="Times New Roman" w:hAnsi="Times New Roman" w:eastAsia="Times New Roman" w:cs="Times New Roman"/>
    </w:rPr>
  </w:style>
  <w:style w:type="paragraph" w:customStyle="1" w:styleId="89">
    <w:name w:val="修订1"/>
    <w:hidden/>
    <w:semiHidden/>
    <w:qFormat/>
    <w:uiPriority w:val="99"/>
    <w:rPr>
      <w:rFonts w:ascii="Arial" w:hAnsi="Arial" w:eastAsia="MS Mincho" w:cs="Times New Roman"/>
      <w:lang w:val="en-GB" w:eastAsia="en-US" w:bidi="ar-SA"/>
    </w:rPr>
  </w:style>
  <w:style w:type="paragraph" w:customStyle="1" w:styleId="90">
    <w:name w:val="Doc-text2"/>
    <w:basedOn w:val="1"/>
    <w:qFormat/>
    <w:uiPriority w:val="0"/>
    <w:pPr>
      <w:tabs>
        <w:tab w:val="left" w:pos="1622"/>
      </w:tabs>
      <w:ind w:left="1622" w:hanging="363"/>
    </w:pPr>
  </w:style>
  <w:style w:type="paragraph" w:customStyle="1" w:styleId="91">
    <w:name w:val="Revision"/>
    <w:hidden/>
    <w:semiHidden/>
    <w:qFormat/>
    <w:uiPriority w:val="99"/>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Liuliang</Company>
  <Pages>3</Pages>
  <Words>1157</Words>
  <Characters>6595</Characters>
  <Lines>54</Lines>
  <Paragraphs>15</Paragraphs>
  <TotalTime>1</TotalTime>
  <ScaleCrop>false</ScaleCrop>
  <LinksUpToDate>false</LinksUpToDate>
  <CharactersWithSpaces>7737</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2022-11-04T05:02:00Z</dcterms:created>
  <dc:creator>CMCC</dc:creator>
  <cp:lastModifiedBy>cmcc</cp:lastModifiedBy>
  <dcterms:modified xsi:type="dcterms:W3CDTF">2023-08-11T08:08:29Z</dcterms:modified>
  <dc:title>3GPP TSG-RAN WG3 Meeting #96bis NR Adhoc</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996BF4D58C284B1BAF1F3F002C2D6F73</vt:lpwstr>
  </property>
</Properties>
</file>